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3" w14:textId="77777777" w:rsidR="002D2989" w:rsidRDefault="004B6959">
      <w:pPr>
        <w:jc w:val="center"/>
        <w:rPr>
          <w:rFonts w:ascii="Calibri" w:eastAsia="Calibri" w:hAnsi="Calibri" w:cs="Calibri"/>
          <w:b/>
          <w:sz w:val="24"/>
          <w:szCs w:val="24"/>
        </w:rPr>
      </w:pPr>
      <w:bookmarkStart w:id="0" w:name="_GoBack"/>
      <w:r>
        <w:rPr>
          <w:rFonts w:ascii="Calibri" w:eastAsia="Calibri" w:hAnsi="Calibri" w:cs="Calibri"/>
          <w:b/>
          <w:sz w:val="24"/>
          <w:szCs w:val="24"/>
        </w:rPr>
        <w:t>Construction Management Department at the University of Northern Iowa</w:t>
      </w:r>
    </w:p>
    <w:p w14:paraId="00000004" w14:textId="77777777" w:rsidR="002D2989" w:rsidRDefault="004B6959">
      <w:pPr>
        <w:jc w:val="center"/>
        <w:rPr>
          <w:rFonts w:ascii="Calibri" w:eastAsia="Calibri" w:hAnsi="Calibri" w:cs="Calibri"/>
          <w:b/>
          <w:sz w:val="24"/>
          <w:szCs w:val="24"/>
        </w:rPr>
      </w:pPr>
      <w:r>
        <w:rPr>
          <w:rFonts w:ascii="Calibri" w:eastAsia="Calibri" w:hAnsi="Calibri" w:cs="Calibri"/>
          <w:b/>
          <w:sz w:val="24"/>
          <w:szCs w:val="24"/>
        </w:rPr>
        <w:t>College Location Survey</w:t>
      </w:r>
    </w:p>
    <w:p w14:paraId="00000005" w14:textId="77777777" w:rsidR="002D2989" w:rsidRDefault="002D2989">
      <w:pPr>
        <w:rPr>
          <w:rFonts w:ascii="Calibri" w:eastAsia="Calibri" w:hAnsi="Calibri" w:cs="Calibri"/>
          <w:sz w:val="24"/>
          <w:szCs w:val="24"/>
        </w:rPr>
      </w:pPr>
    </w:p>
    <w:p w14:paraId="00000006" w14:textId="77777777" w:rsidR="002D2989" w:rsidRDefault="004B6959">
      <w:pPr>
        <w:rPr>
          <w:rFonts w:ascii="Calibri" w:eastAsia="Calibri" w:hAnsi="Calibri" w:cs="Calibri"/>
          <w:sz w:val="24"/>
          <w:szCs w:val="24"/>
        </w:rPr>
      </w:pPr>
      <w:r>
        <w:rPr>
          <w:rFonts w:ascii="Calibri" w:eastAsia="Calibri" w:hAnsi="Calibri" w:cs="Calibri"/>
          <w:sz w:val="24"/>
          <w:szCs w:val="24"/>
        </w:rPr>
        <w:t xml:space="preserve">Introduction: </w:t>
      </w:r>
    </w:p>
    <w:p w14:paraId="00000007" w14:textId="77777777" w:rsidR="002D2989" w:rsidRDefault="004B6959">
      <w:pPr>
        <w:rPr>
          <w:rFonts w:ascii="Calibri" w:eastAsia="Calibri" w:hAnsi="Calibri" w:cs="Calibri"/>
          <w:sz w:val="24"/>
          <w:szCs w:val="24"/>
        </w:rPr>
      </w:pPr>
      <w:r>
        <w:rPr>
          <w:rFonts w:ascii="Calibri" w:eastAsia="Calibri" w:hAnsi="Calibri" w:cs="Calibri"/>
          <w:sz w:val="24"/>
          <w:szCs w:val="24"/>
        </w:rPr>
        <w:t xml:space="preserve">On Thursday, November 7th, 2024, the Iowa Board of Regents approved the University of Northern Iowa’s request to create a Construction Management Department and rename Applied Engineering and Technical Management (AETM) to become the Department of Applied Engineering. The division of the current AETM department into two separate entities will take effect on July 1, 2025. </w:t>
      </w:r>
    </w:p>
    <w:p w14:paraId="00000008" w14:textId="77777777" w:rsidR="002D2989" w:rsidRDefault="002D2989">
      <w:pPr>
        <w:rPr>
          <w:rFonts w:ascii="Calibri" w:eastAsia="Calibri" w:hAnsi="Calibri" w:cs="Calibri"/>
          <w:sz w:val="24"/>
          <w:szCs w:val="24"/>
        </w:rPr>
      </w:pPr>
    </w:p>
    <w:p w14:paraId="0000000B" w14:textId="1FBBF5FE" w:rsidR="002D2989" w:rsidRDefault="004B6959">
      <w:pPr>
        <w:rPr>
          <w:rFonts w:ascii="Calibri" w:eastAsia="Calibri" w:hAnsi="Calibri" w:cs="Calibri"/>
          <w:sz w:val="24"/>
          <w:szCs w:val="24"/>
        </w:rPr>
      </w:pPr>
      <w:r>
        <w:rPr>
          <w:rFonts w:ascii="Calibri" w:eastAsia="Calibri" w:hAnsi="Calibri" w:cs="Calibri"/>
          <w:sz w:val="24"/>
          <w:szCs w:val="24"/>
        </w:rPr>
        <w:t xml:space="preserve">AETM is currently housed in the College of Humanities, Arts &amp; Sciences at UNI. The future department of Applied Engineering will also be housed in the College of Humanities, Arts &amp; Sciences. </w:t>
      </w:r>
      <w:r>
        <w:rPr>
          <w:rFonts w:ascii="Calibri" w:eastAsia="Calibri" w:hAnsi="Calibri" w:cs="Calibri"/>
          <w:b/>
          <w:sz w:val="24"/>
          <w:szCs w:val="24"/>
        </w:rPr>
        <w:t>This survey seeks feedback on which college should be home to the new Department of Construction Management (CM)</w:t>
      </w:r>
      <w:r>
        <w:rPr>
          <w:rFonts w:ascii="Calibri" w:eastAsia="Calibri" w:hAnsi="Calibri" w:cs="Calibri"/>
          <w:sz w:val="24"/>
          <w:szCs w:val="24"/>
        </w:rPr>
        <w:t xml:space="preserve">. </w:t>
      </w:r>
      <w:r w:rsidR="007472D2">
        <w:rPr>
          <w:rFonts w:ascii="Calibri" w:eastAsia="Calibri" w:hAnsi="Calibri" w:cs="Calibri"/>
          <w:sz w:val="24"/>
          <w:szCs w:val="24"/>
        </w:rPr>
        <w:t>The o</w:t>
      </w:r>
      <w:r>
        <w:rPr>
          <w:rFonts w:ascii="Calibri" w:eastAsia="Calibri" w:hAnsi="Calibri" w:cs="Calibri"/>
          <w:sz w:val="24"/>
          <w:szCs w:val="24"/>
        </w:rPr>
        <w:t xml:space="preserve">ptions are: </w:t>
      </w:r>
    </w:p>
    <w:p w14:paraId="0000000C" w14:textId="77777777" w:rsidR="002D2989" w:rsidRDefault="004B6959">
      <w:pPr>
        <w:numPr>
          <w:ilvl w:val="0"/>
          <w:numId w:val="2"/>
        </w:numPr>
        <w:rPr>
          <w:rFonts w:ascii="Calibri" w:eastAsia="Calibri" w:hAnsi="Calibri" w:cs="Calibri"/>
          <w:sz w:val="24"/>
          <w:szCs w:val="24"/>
        </w:rPr>
      </w:pPr>
      <w:r>
        <w:rPr>
          <w:rFonts w:ascii="Calibri" w:eastAsia="Calibri" w:hAnsi="Calibri" w:cs="Calibri"/>
          <w:sz w:val="24"/>
          <w:szCs w:val="24"/>
        </w:rPr>
        <w:t>College of Humanities, Arts &amp; Sciences (CHAS)</w:t>
      </w:r>
    </w:p>
    <w:p w14:paraId="0000000D" w14:textId="77777777" w:rsidR="002D2989" w:rsidRDefault="004B6959">
      <w:pPr>
        <w:numPr>
          <w:ilvl w:val="0"/>
          <w:numId w:val="2"/>
        </w:numPr>
        <w:rPr>
          <w:rFonts w:ascii="Calibri" w:eastAsia="Calibri" w:hAnsi="Calibri" w:cs="Calibri"/>
          <w:sz w:val="24"/>
          <w:szCs w:val="24"/>
        </w:rPr>
      </w:pPr>
      <w:r>
        <w:rPr>
          <w:rFonts w:ascii="Calibri" w:eastAsia="Calibri" w:hAnsi="Calibri" w:cs="Calibri"/>
          <w:sz w:val="24"/>
          <w:szCs w:val="24"/>
        </w:rPr>
        <w:t>Wilson College of Business (WILSON)</w:t>
      </w:r>
    </w:p>
    <w:p w14:paraId="0000000E" w14:textId="2C5C3E46" w:rsidR="002D2989" w:rsidRDefault="002D2989">
      <w:pPr>
        <w:rPr>
          <w:rFonts w:ascii="Calibri" w:eastAsia="Calibri" w:hAnsi="Calibri" w:cs="Calibri"/>
          <w:sz w:val="24"/>
          <w:szCs w:val="24"/>
        </w:rPr>
      </w:pPr>
    </w:p>
    <w:p w14:paraId="651E61A8" w14:textId="1BE8BCB6" w:rsidR="007424D3" w:rsidRDefault="00497CD9">
      <w:pPr>
        <w:rPr>
          <w:rFonts w:ascii="Calibri" w:eastAsia="Calibri" w:hAnsi="Calibri" w:cs="Calibri"/>
          <w:sz w:val="24"/>
          <w:szCs w:val="24"/>
        </w:rPr>
      </w:pPr>
      <w:r>
        <w:rPr>
          <w:rFonts w:ascii="Calibri" w:eastAsia="Calibri" w:hAnsi="Calibri" w:cs="Calibri"/>
          <w:sz w:val="24"/>
          <w:szCs w:val="24"/>
        </w:rPr>
        <w:t xml:space="preserve">The physical location of the Construction Management faculty and students’ classes will remain in the newly renovated and expanded Applied Engineering Building. </w:t>
      </w:r>
      <w:r w:rsidR="007424D3">
        <w:rPr>
          <w:rFonts w:ascii="Calibri" w:eastAsia="Calibri" w:hAnsi="Calibri" w:cs="Calibri"/>
          <w:sz w:val="24"/>
          <w:szCs w:val="24"/>
        </w:rPr>
        <w:t xml:space="preserve">The curriculum of the BS Construction Management degree will remain the same </w:t>
      </w:r>
      <w:r>
        <w:rPr>
          <w:rFonts w:ascii="Calibri" w:eastAsia="Calibri" w:hAnsi="Calibri" w:cs="Calibri"/>
          <w:sz w:val="24"/>
          <w:szCs w:val="24"/>
        </w:rPr>
        <w:t xml:space="preserve">when the new Construction Management Department is established </w:t>
      </w:r>
      <w:r w:rsidR="007424D3">
        <w:rPr>
          <w:rFonts w:ascii="Calibri" w:eastAsia="Calibri" w:hAnsi="Calibri" w:cs="Calibri"/>
          <w:sz w:val="24"/>
          <w:szCs w:val="24"/>
        </w:rPr>
        <w:t xml:space="preserve">whether </w:t>
      </w:r>
      <w:r>
        <w:rPr>
          <w:rFonts w:ascii="Calibri" w:eastAsia="Calibri" w:hAnsi="Calibri" w:cs="Calibri"/>
          <w:sz w:val="24"/>
          <w:szCs w:val="24"/>
        </w:rPr>
        <w:t>it</w:t>
      </w:r>
      <w:r w:rsidR="007424D3">
        <w:rPr>
          <w:rFonts w:ascii="Calibri" w:eastAsia="Calibri" w:hAnsi="Calibri" w:cs="Calibri"/>
          <w:sz w:val="24"/>
          <w:szCs w:val="24"/>
        </w:rPr>
        <w:t xml:space="preserve"> is located in CHAS or WILSON. The list of courses for the BS Construction Management major can be found at the link below:</w:t>
      </w:r>
    </w:p>
    <w:p w14:paraId="76FA12EE" w14:textId="73A391D4" w:rsidR="007424D3" w:rsidRDefault="00497CD9">
      <w:pPr>
        <w:rPr>
          <w:rFonts w:ascii="Calibri" w:eastAsia="Calibri" w:hAnsi="Calibri" w:cs="Calibri"/>
          <w:sz w:val="24"/>
          <w:szCs w:val="24"/>
        </w:rPr>
      </w:pPr>
      <w:hyperlink r:id="rId5" w:anchor="constructionmanagementBS" w:history="1">
        <w:r w:rsidR="007424D3" w:rsidRPr="007424D3">
          <w:rPr>
            <w:rStyle w:val="Hyperlink"/>
            <w:rFonts w:ascii="Calibri" w:eastAsia="Calibri" w:hAnsi="Calibri" w:cs="Calibri"/>
            <w:sz w:val="24"/>
            <w:szCs w:val="24"/>
          </w:rPr>
          <w:t>BS Construction Management courses</w:t>
        </w:r>
      </w:hyperlink>
    </w:p>
    <w:p w14:paraId="7DF285E2" w14:textId="6BD1C1F4" w:rsidR="007424D3" w:rsidRDefault="007424D3">
      <w:pPr>
        <w:rPr>
          <w:rFonts w:ascii="Calibri" w:eastAsia="Calibri" w:hAnsi="Calibri" w:cs="Calibri"/>
          <w:sz w:val="24"/>
          <w:szCs w:val="24"/>
        </w:rPr>
      </w:pPr>
    </w:p>
    <w:p w14:paraId="6B4D48F7" w14:textId="1F6DE028" w:rsidR="00341B06" w:rsidRDefault="00341B06">
      <w:pPr>
        <w:rPr>
          <w:rFonts w:ascii="Calibri" w:eastAsia="Calibri" w:hAnsi="Calibri" w:cs="Calibri"/>
          <w:sz w:val="24"/>
          <w:szCs w:val="24"/>
        </w:rPr>
      </w:pPr>
      <w:r>
        <w:rPr>
          <w:rFonts w:ascii="Calibri" w:eastAsia="Calibri" w:hAnsi="Calibri" w:cs="Calibri"/>
          <w:sz w:val="24"/>
          <w:szCs w:val="24"/>
        </w:rPr>
        <w:t>Data on the enrollment and management structure of the two colleges in Fall 2024 are summarized in the table below.</w:t>
      </w:r>
    </w:p>
    <w:tbl>
      <w:tblPr>
        <w:tblStyle w:val="TableGrid"/>
        <w:tblW w:w="0" w:type="auto"/>
        <w:tblLook w:val="04A0" w:firstRow="1" w:lastRow="0" w:firstColumn="1" w:lastColumn="0" w:noHBand="0" w:noVBand="1"/>
      </w:tblPr>
      <w:tblGrid>
        <w:gridCol w:w="4315"/>
        <w:gridCol w:w="2610"/>
        <w:gridCol w:w="2425"/>
      </w:tblGrid>
      <w:tr w:rsidR="00341B06" w14:paraId="64B2E608" w14:textId="77777777" w:rsidTr="00341B06">
        <w:tc>
          <w:tcPr>
            <w:tcW w:w="4315" w:type="dxa"/>
          </w:tcPr>
          <w:p w14:paraId="19C20398" w14:textId="3ECC4641" w:rsidR="00341B06" w:rsidRPr="00341B06" w:rsidRDefault="00341B06">
            <w:pPr>
              <w:rPr>
                <w:rFonts w:ascii="Calibri" w:eastAsia="Calibri" w:hAnsi="Calibri" w:cs="Calibri"/>
                <w:b/>
                <w:sz w:val="24"/>
                <w:szCs w:val="24"/>
              </w:rPr>
            </w:pPr>
            <w:r w:rsidRPr="00341B06">
              <w:rPr>
                <w:rFonts w:ascii="Calibri" w:eastAsia="Calibri" w:hAnsi="Calibri" w:cs="Calibri"/>
                <w:b/>
                <w:sz w:val="24"/>
                <w:szCs w:val="24"/>
              </w:rPr>
              <w:t>College</w:t>
            </w:r>
          </w:p>
        </w:tc>
        <w:tc>
          <w:tcPr>
            <w:tcW w:w="2610" w:type="dxa"/>
          </w:tcPr>
          <w:p w14:paraId="4310A759" w14:textId="26FE8B99" w:rsidR="00341B06" w:rsidRPr="00341B06" w:rsidRDefault="00341B06" w:rsidP="00A942A7">
            <w:pPr>
              <w:jc w:val="center"/>
              <w:rPr>
                <w:rFonts w:ascii="Calibri" w:eastAsia="Calibri" w:hAnsi="Calibri" w:cs="Calibri"/>
                <w:b/>
                <w:sz w:val="24"/>
                <w:szCs w:val="24"/>
              </w:rPr>
            </w:pPr>
            <w:r w:rsidRPr="00341B06">
              <w:rPr>
                <w:rFonts w:ascii="Calibri" w:eastAsia="Calibri" w:hAnsi="Calibri" w:cs="Calibri"/>
                <w:b/>
                <w:sz w:val="24"/>
                <w:szCs w:val="24"/>
              </w:rPr>
              <w:t>College of Humanities, Arts &amp; Sciences</w:t>
            </w:r>
          </w:p>
        </w:tc>
        <w:tc>
          <w:tcPr>
            <w:tcW w:w="2425" w:type="dxa"/>
          </w:tcPr>
          <w:p w14:paraId="70F0E5F5" w14:textId="243E7B5B" w:rsidR="00341B06" w:rsidRPr="00341B06" w:rsidRDefault="00341B06" w:rsidP="00A942A7">
            <w:pPr>
              <w:jc w:val="center"/>
              <w:rPr>
                <w:rFonts w:ascii="Calibri" w:eastAsia="Calibri" w:hAnsi="Calibri" w:cs="Calibri"/>
                <w:b/>
                <w:sz w:val="24"/>
                <w:szCs w:val="24"/>
              </w:rPr>
            </w:pPr>
            <w:r w:rsidRPr="00341B06">
              <w:rPr>
                <w:rFonts w:ascii="Calibri" w:eastAsia="Calibri" w:hAnsi="Calibri" w:cs="Calibri"/>
                <w:b/>
                <w:sz w:val="24"/>
                <w:szCs w:val="24"/>
              </w:rPr>
              <w:t>Wilson College of Business</w:t>
            </w:r>
          </w:p>
        </w:tc>
      </w:tr>
      <w:tr w:rsidR="00341B06" w14:paraId="31516FAC" w14:textId="77777777" w:rsidTr="00341B06">
        <w:tc>
          <w:tcPr>
            <w:tcW w:w="4315" w:type="dxa"/>
          </w:tcPr>
          <w:p w14:paraId="3E2FAED4" w14:textId="6C574676" w:rsidR="00341B06" w:rsidRDefault="00341B06">
            <w:pPr>
              <w:rPr>
                <w:rFonts w:ascii="Calibri" w:eastAsia="Calibri" w:hAnsi="Calibri" w:cs="Calibri"/>
                <w:sz w:val="24"/>
                <w:szCs w:val="24"/>
              </w:rPr>
            </w:pPr>
            <w:r>
              <w:rPr>
                <w:rFonts w:ascii="Calibri" w:eastAsia="Calibri" w:hAnsi="Calibri" w:cs="Calibri"/>
                <w:sz w:val="24"/>
                <w:szCs w:val="24"/>
              </w:rPr>
              <w:t>Undergraduate student enrollment</w:t>
            </w:r>
            <w:r w:rsidR="009A781F">
              <w:rPr>
                <w:rFonts w:ascii="Calibri" w:eastAsia="Calibri" w:hAnsi="Calibri" w:cs="Calibri"/>
                <w:sz w:val="24"/>
                <w:szCs w:val="24"/>
              </w:rPr>
              <w:t>*</w:t>
            </w:r>
          </w:p>
        </w:tc>
        <w:tc>
          <w:tcPr>
            <w:tcW w:w="2610" w:type="dxa"/>
          </w:tcPr>
          <w:p w14:paraId="4652C066" w14:textId="32A35B95" w:rsidR="00341B06" w:rsidRDefault="003818C4" w:rsidP="00A942A7">
            <w:pPr>
              <w:jc w:val="center"/>
              <w:rPr>
                <w:rFonts w:ascii="Calibri" w:eastAsia="Calibri" w:hAnsi="Calibri" w:cs="Calibri"/>
                <w:sz w:val="24"/>
                <w:szCs w:val="24"/>
              </w:rPr>
            </w:pPr>
            <w:r>
              <w:rPr>
                <w:rFonts w:ascii="Calibri" w:eastAsia="Calibri" w:hAnsi="Calibri" w:cs="Calibri"/>
                <w:sz w:val="24"/>
                <w:szCs w:val="24"/>
              </w:rPr>
              <w:t>2859</w:t>
            </w:r>
          </w:p>
        </w:tc>
        <w:tc>
          <w:tcPr>
            <w:tcW w:w="2425" w:type="dxa"/>
          </w:tcPr>
          <w:p w14:paraId="6FABEA89" w14:textId="0A6CA65F" w:rsidR="00341B06" w:rsidRDefault="003818C4" w:rsidP="00A942A7">
            <w:pPr>
              <w:jc w:val="center"/>
              <w:rPr>
                <w:rFonts w:ascii="Calibri" w:eastAsia="Calibri" w:hAnsi="Calibri" w:cs="Calibri"/>
                <w:sz w:val="24"/>
                <w:szCs w:val="24"/>
              </w:rPr>
            </w:pPr>
            <w:r>
              <w:rPr>
                <w:rFonts w:ascii="Calibri" w:eastAsia="Calibri" w:hAnsi="Calibri" w:cs="Calibri"/>
                <w:sz w:val="24"/>
                <w:szCs w:val="24"/>
              </w:rPr>
              <w:t>1785</w:t>
            </w:r>
          </w:p>
        </w:tc>
      </w:tr>
      <w:tr w:rsidR="00341B06" w14:paraId="2F81D778" w14:textId="77777777" w:rsidTr="00341B06">
        <w:tc>
          <w:tcPr>
            <w:tcW w:w="4315" w:type="dxa"/>
          </w:tcPr>
          <w:p w14:paraId="1C35F486" w14:textId="6B371413" w:rsidR="00341B06" w:rsidRDefault="00341B06">
            <w:pPr>
              <w:rPr>
                <w:rFonts w:ascii="Calibri" w:eastAsia="Calibri" w:hAnsi="Calibri" w:cs="Calibri"/>
                <w:sz w:val="24"/>
                <w:szCs w:val="24"/>
              </w:rPr>
            </w:pPr>
            <w:r>
              <w:rPr>
                <w:rFonts w:ascii="Calibri" w:eastAsia="Calibri" w:hAnsi="Calibri" w:cs="Calibri"/>
                <w:sz w:val="24"/>
                <w:szCs w:val="24"/>
              </w:rPr>
              <w:t>Total student enrollment</w:t>
            </w:r>
            <w:r w:rsidR="009A781F">
              <w:rPr>
                <w:rFonts w:ascii="Calibri" w:eastAsia="Calibri" w:hAnsi="Calibri" w:cs="Calibri"/>
                <w:sz w:val="24"/>
                <w:szCs w:val="24"/>
              </w:rPr>
              <w:t>*</w:t>
            </w:r>
          </w:p>
        </w:tc>
        <w:tc>
          <w:tcPr>
            <w:tcW w:w="2610" w:type="dxa"/>
          </w:tcPr>
          <w:p w14:paraId="5CF286C1" w14:textId="2A102408" w:rsidR="00341B06" w:rsidRDefault="003818C4" w:rsidP="00A942A7">
            <w:pPr>
              <w:jc w:val="center"/>
              <w:rPr>
                <w:rFonts w:ascii="Calibri" w:eastAsia="Calibri" w:hAnsi="Calibri" w:cs="Calibri"/>
                <w:sz w:val="24"/>
                <w:szCs w:val="24"/>
              </w:rPr>
            </w:pPr>
            <w:r>
              <w:rPr>
                <w:rFonts w:ascii="Calibri" w:eastAsia="Calibri" w:hAnsi="Calibri" w:cs="Calibri"/>
                <w:sz w:val="24"/>
                <w:szCs w:val="24"/>
              </w:rPr>
              <w:t>3367</w:t>
            </w:r>
          </w:p>
        </w:tc>
        <w:tc>
          <w:tcPr>
            <w:tcW w:w="2425" w:type="dxa"/>
          </w:tcPr>
          <w:p w14:paraId="5F287E4A" w14:textId="18C55F63" w:rsidR="00341B06" w:rsidRDefault="003818C4" w:rsidP="00A942A7">
            <w:pPr>
              <w:jc w:val="center"/>
              <w:rPr>
                <w:rFonts w:ascii="Calibri" w:eastAsia="Calibri" w:hAnsi="Calibri" w:cs="Calibri"/>
                <w:sz w:val="24"/>
                <w:szCs w:val="24"/>
              </w:rPr>
            </w:pPr>
            <w:r>
              <w:rPr>
                <w:rFonts w:ascii="Calibri" w:eastAsia="Calibri" w:hAnsi="Calibri" w:cs="Calibri"/>
                <w:sz w:val="24"/>
                <w:szCs w:val="24"/>
              </w:rPr>
              <w:t>1906</w:t>
            </w:r>
          </w:p>
        </w:tc>
      </w:tr>
      <w:tr w:rsidR="00341B06" w14:paraId="75EE8EFB" w14:textId="77777777" w:rsidTr="00341B06">
        <w:tc>
          <w:tcPr>
            <w:tcW w:w="4315" w:type="dxa"/>
          </w:tcPr>
          <w:p w14:paraId="2333D05E" w14:textId="61D2BADB" w:rsidR="00341B06" w:rsidRDefault="00341B06">
            <w:pPr>
              <w:rPr>
                <w:rFonts w:ascii="Calibri" w:eastAsia="Calibri" w:hAnsi="Calibri" w:cs="Calibri"/>
                <w:sz w:val="24"/>
                <w:szCs w:val="24"/>
              </w:rPr>
            </w:pPr>
            <w:proofErr w:type="spellStart"/>
            <w:r>
              <w:rPr>
                <w:rFonts w:ascii="Calibri" w:eastAsia="Calibri" w:hAnsi="Calibri" w:cs="Calibri"/>
                <w:sz w:val="24"/>
                <w:szCs w:val="24"/>
              </w:rPr>
              <w:t>Faculty:student</w:t>
            </w:r>
            <w:proofErr w:type="spellEnd"/>
            <w:r>
              <w:rPr>
                <w:rFonts w:ascii="Calibri" w:eastAsia="Calibri" w:hAnsi="Calibri" w:cs="Calibri"/>
                <w:sz w:val="24"/>
                <w:szCs w:val="24"/>
              </w:rPr>
              <w:t xml:space="preserve"> ratio</w:t>
            </w:r>
            <w:r w:rsidR="009A781F" w:rsidRPr="009A781F">
              <w:rPr>
                <w:rFonts w:ascii="Calibri" w:eastAsia="Calibri" w:hAnsi="Calibri" w:cs="Calibri"/>
                <w:sz w:val="24"/>
                <w:szCs w:val="24"/>
                <w:vertAlign w:val="superscript"/>
              </w:rPr>
              <w:t>§</w:t>
            </w:r>
          </w:p>
        </w:tc>
        <w:tc>
          <w:tcPr>
            <w:tcW w:w="2610" w:type="dxa"/>
          </w:tcPr>
          <w:p w14:paraId="15CD5B5A" w14:textId="53DFE11A" w:rsidR="00341B06" w:rsidRDefault="003818C4" w:rsidP="00A942A7">
            <w:pPr>
              <w:jc w:val="center"/>
              <w:rPr>
                <w:rFonts w:ascii="Calibri" w:eastAsia="Calibri" w:hAnsi="Calibri" w:cs="Calibri"/>
                <w:sz w:val="24"/>
                <w:szCs w:val="24"/>
              </w:rPr>
            </w:pPr>
            <w:r>
              <w:rPr>
                <w:rFonts w:ascii="Calibri" w:eastAsia="Calibri" w:hAnsi="Calibri" w:cs="Calibri"/>
                <w:sz w:val="24"/>
                <w:szCs w:val="24"/>
              </w:rPr>
              <w:t>1:18</w:t>
            </w:r>
          </w:p>
        </w:tc>
        <w:tc>
          <w:tcPr>
            <w:tcW w:w="2425" w:type="dxa"/>
          </w:tcPr>
          <w:p w14:paraId="02363DD4" w14:textId="1289500C" w:rsidR="00341B06" w:rsidRDefault="000660ED" w:rsidP="00A942A7">
            <w:pPr>
              <w:jc w:val="center"/>
              <w:rPr>
                <w:rFonts w:ascii="Calibri" w:eastAsia="Calibri" w:hAnsi="Calibri" w:cs="Calibri"/>
                <w:sz w:val="24"/>
                <w:szCs w:val="24"/>
              </w:rPr>
            </w:pPr>
            <w:r>
              <w:rPr>
                <w:rFonts w:ascii="Calibri" w:eastAsia="Calibri" w:hAnsi="Calibri" w:cs="Calibri"/>
                <w:sz w:val="24"/>
                <w:szCs w:val="24"/>
              </w:rPr>
              <w:t>1:</w:t>
            </w:r>
            <w:r w:rsidR="003818C4">
              <w:rPr>
                <w:rFonts w:ascii="Calibri" w:eastAsia="Calibri" w:hAnsi="Calibri" w:cs="Calibri"/>
                <w:sz w:val="24"/>
                <w:szCs w:val="24"/>
              </w:rPr>
              <w:t>42</w:t>
            </w:r>
          </w:p>
        </w:tc>
      </w:tr>
      <w:tr w:rsidR="00341B06" w14:paraId="032108DC" w14:textId="77777777" w:rsidTr="00341B06">
        <w:tc>
          <w:tcPr>
            <w:tcW w:w="4315" w:type="dxa"/>
          </w:tcPr>
          <w:p w14:paraId="5BF03064" w14:textId="2B2DCED9" w:rsidR="00341B06" w:rsidRDefault="00341B06">
            <w:pPr>
              <w:rPr>
                <w:rFonts w:ascii="Calibri" w:eastAsia="Calibri" w:hAnsi="Calibri" w:cs="Calibri"/>
                <w:sz w:val="24"/>
                <w:szCs w:val="24"/>
              </w:rPr>
            </w:pPr>
            <w:r>
              <w:rPr>
                <w:rFonts w:ascii="Calibri" w:eastAsia="Calibri" w:hAnsi="Calibri" w:cs="Calibri"/>
                <w:sz w:val="24"/>
                <w:szCs w:val="24"/>
              </w:rPr>
              <w:t>Number of academic departments</w:t>
            </w:r>
          </w:p>
        </w:tc>
        <w:tc>
          <w:tcPr>
            <w:tcW w:w="2610" w:type="dxa"/>
          </w:tcPr>
          <w:p w14:paraId="287D4AD1" w14:textId="7733C0DA" w:rsidR="00341B06" w:rsidRDefault="00A942A7" w:rsidP="00A942A7">
            <w:pPr>
              <w:jc w:val="center"/>
              <w:rPr>
                <w:rFonts w:ascii="Calibri" w:eastAsia="Calibri" w:hAnsi="Calibri" w:cs="Calibri"/>
                <w:sz w:val="24"/>
                <w:szCs w:val="24"/>
              </w:rPr>
            </w:pPr>
            <w:r>
              <w:rPr>
                <w:rFonts w:ascii="Calibri" w:eastAsia="Calibri" w:hAnsi="Calibri" w:cs="Calibri"/>
                <w:sz w:val="24"/>
                <w:szCs w:val="24"/>
              </w:rPr>
              <w:t>1</w:t>
            </w:r>
            <w:r w:rsidR="004B6959">
              <w:rPr>
                <w:rFonts w:ascii="Calibri" w:eastAsia="Calibri" w:hAnsi="Calibri" w:cs="Calibri"/>
                <w:sz w:val="24"/>
                <w:szCs w:val="24"/>
              </w:rPr>
              <w:t>5</w:t>
            </w:r>
          </w:p>
        </w:tc>
        <w:tc>
          <w:tcPr>
            <w:tcW w:w="2425" w:type="dxa"/>
          </w:tcPr>
          <w:p w14:paraId="69ABE946" w14:textId="4E31FCE8" w:rsidR="00341B06" w:rsidRDefault="004B6959" w:rsidP="00A942A7">
            <w:pPr>
              <w:jc w:val="center"/>
              <w:rPr>
                <w:rFonts w:ascii="Calibri" w:eastAsia="Calibri" w:hAnsi="Calibri" w:cs="Calibri"/>
                <w:sz w:val="24"/>
                <w:szCs w:val="24"/>
              </w:rPr>
            </w:pPr>
            <w:r>
              <w:rPr>
                <w:rFonts w:ascii="Calibri" w:eastAsia="Calibri" w:hAnsi="Calibri" w:cs="Calibri"/>
                <w:sz w:val="24"/>
                <w:szCs w:val="24"/>
              </w:rPr>
              <w:t>5</w:t>
            </w:r>
          </w:p>
        </w:tc>
      </w:tr>
      <w:tr w:rsidR="00341B06" w14:paraId="73E1D451" w14:textId="77777777" w:rsidTr="00341B06">
        <w:tc>
          <w:tcPr>
            <w:tcW w:w="4315" w:type="dxa"/>
          </w:tcPr>
          <w:p w14:paraId="255D9F03" w14:textId="4921225D" w:rsidR="00341B06" w:rsidRDefault="00341B06">
            <w:pPr>
              <w:rPr>
                <w:rFonts w:ascii="Calibri" w:eastAsia="Calibri" w:hAnsi="Calibri" w:cs="Calibri"/>
                <w:sz w:val="24"/>
                <w:szCs w:val="24"/>
              </w:rPr>
            </w:pPr>
            <w:r>
              <w:rPr>
                <w:rFonts w:ascii="Calibri" w:eastAsia="Calibri" w:hAnsi="Calibri" w:cs="Calibri"/>
                <w:sz w:val="24"/>
                <w:szCs w:val="24"/>
              </w:rPr>
              <w:t>Number of direct reports to dean</w:t>
            </w:r>
          </w:p>
        </w:tc>
        <w:tc>
          <w:tcPr>
            <w:tcW w:w="2610" w:type="dxa"/>
          </w:tcPr>
          <w:p w14:paraId="13AA0DB0" w14:textId="648E9A6D" w:rsidR="00341B06" w:rsidRDefault="003D5FBB" w:rsidP="00A942A7">
            <w:pPr>
              <w:jc w:val="center"/>
              <w:rPr>
                <w:rFonts w:ascii="Calibri" w:eastAsia="Calibri" w:hAnsi="Calibri" w:cs="Calibri"/>
                <w:sz w:val="24"/>
                <w:szCs w:val="24"/>
              </w:rPr>
            </w:pPr>
            <w:r>
              <w:rPr>
                <w:rFonts w:ascii="Calibri" w:eastAsia="Calibri" w:hAnsi="Calibri" w:cs="Calibri"/>
                <w:sz w:val="24"/>
                <w:szCs w:val="24"/>
              </w:rPr>
              <w:t>22</w:t>
            </w:r>
          </w:p>
        </w:tc>
        <w:tc>
          <w:tcPr>
            <w:tcW w:w="2425" w:type="dxa"/>
          </w:tcPr>
          <w:p w14:paraId="7DDBCA03" w14:textId="20A3DB46" w:rsidR="00341B06" w:rsidRDefault="00550EBF" w:rsidP="00A942A7">
            <w:pPr>
              <w:jc w:val="center"/>
              <w:rPr>
                <w:rFonts w:ascii="Calibri" w:eastAsia="Calibri" w:hAnsi="Calibri" w:cs="Calibri"/>
                <w:sz w:val="24"/>
                <w:szCs w:val="24"/>
              </w:rPr>
            </w:pPr>
            <w:r>
              <w:rPr>
                <w:rFonts w:ascii="Calibri" w:eastAsia="Calibri" w:hAnsi="Calibri" w:cs="Calibri"/>
                <w:sz w:val="24"/>
                <w:szCs w:val="24"/>
              </w:rPr>
              <w:t>10</w:t>
            </w:r>
          </w:p>
        </w:tc>
      </w:tr>
    </w:tbl>
    <w:p w14:paraId="2224862D" w14:textId="37BA14B4" w:rsidR="009A781F" w:rsidRPr="009A781F" w:rsidRDefault="009A781F">
      <w:pPr>
        <w:rPr>
          <w:rFonts w:ascii="Calibri" w:eastAsia="Calibri" w:hAnsi="Calibri" w:cs="Calibri"/>
          <w:sz w:val="24"/>
          <w:szCs w:val="24"/>
        </w:rPr>
      </w:pPr>
      <w:r>
        <w:rPr>
          <w:rFonts w:ascii="Calibri" w:eastAsia="Calibri" w:hAnsi="Calibri" w:cs="Calibri"/>
          <w:sz w:val="24"/>
          <w:szCs w:val="24"/>
        </w:rPr>
        <w:t>*</w:t>
      </w:r>
      <w:r w:rsidR="003818C4">
        <w:rPr>
          <w:rFonts w:ascii="Calibri" w:eastAsia="Calibri" w:hAnsi="Calibri" w:cs="Calibri"/>
          <w:sz w:val="24"/>
          <w:szCs w:val="24"/>
        </w:rPr>
        <w:t>Unduplicated enrollment (students with a second major are not counted in the college where their second major is located)</w:t>
      </w:r>
    </w:p>
    <w:p w14:paraId="60D4CDAA" w14:textId="3F815A26" w:rsidR="007424D3" w:rsidRDefault="009A781F">
      <w:pPr>
        <w:rPr>
          <w:rFonts w:ascii="Calibri" w:eastAsia="Calibri" w:hAnsi="Calibri" w:cs="Calibri"/>
          <w:sz w:val="24"/>
          <w:szCs w:val="24"/>
        </w:rPr>
      </w:pPr>
      <w:r w:rsidRPr="009A781F">
        <w:rPr>
          <w:rFonts w:ascii="Calibri" w:eastAsia="Calibri" w:hAnsi="Calibri" w:cs="Calibri"/>
          <w:sz w:val="24"/>
          <w:szCs w:val="24"/>
          <w:vertAlign w:val="superscript"/>
        </w:rPr>
        <w:t>§</w:t>
      </w:r>
      <w:r w:rsidR="00550EBF">
        <w:rPr>
          <w:rFonts w:ascii="Calibri" w:eastAsia="Calibri" w:hAnsi="Calibri" w:cs="Calibri"/>
          <w:sz w:val="24"/>
          <w:szCs w:val="24"/>
        </w:rPr>
        <w:t xml:space="preserve">The </w:t>
      </w:r>
      <w:proofErr w:type="spellStart"/>
      <w:r w:rsidR="00550EBF">
        <w:rPr>
          <w:rFonts w:ascii="Calibri" w:eastAsia="Calibri" w:hAnsi="Calibri" w:cs="Calibri"/>
          <w:sz w:val="24"/>
          <w:szCs w:val="24"/>
        </w:rPr>
        <w:t>faculty:student</w:t>
      </w:r>
      <w:proofErr w:type="spellEnd"/>
      <w:r w:rsidR="00550EBF">
        <w:rPr>
          <w:rFonts w:ascii="Calibri" w:eastAsia="Calibri" w:hAnsi="Calibri" w:cs="Calibri"/>
          <w:sz w:val="24"/>
          <w:szCs w:val="24"/>
        </w:rPr>
        <w:t xml:space="preserve"> ratio was calculated using the total number of full</w:t>
      </w:r>
      <w:r w:rsidR="001647A0">
        <w:rPr>
          <w:rFonts w:ascii="Calibri" w:eastAsia="Calibri" w:hAnsi="Calibri" w:cs="Calibri"/>
          <w:sz w:val="24"/>
          <w:szCs w:val="24"/>
        </w:rPr>
        <w:t>-</w:t>
      </w:r>
      <w:r w:rsidR="00550EBF">
        <w:rPr>
          <w:rFonts w:ascii="Calibri" w:eastAsia="Calibri" w:hAnsi="Calibri" w:cs="Calibri"/>
          <w:sz w:val="24"/>
          <w:szCs w:val="24"/>
        </w:rPr>
        <w:t>time faculty (tenured, tenure track, term</w:t>
      </w:r>
      <w:r w:rsidR="002276DF">
        <w:rPr>
          <w:rFonts w:ascii="Calibri" w:eastAsia="Calibri" w:hAnsi="Calibri" w:cs="Calibri"/>
          <w:sz w:val="24"/>
          <w:szCs w:val="24"/>
        </w:rPr>
        <w:t>,</w:t>
      </w:r>
      <w:r w:rsidR="00550EBF">
        <w:rPr>
          <w:rFonts w:ascii="Calibri" w:eastAsia="Calibri" w:hAnsi="Calibri" w:cs="Calibri"/>
          <w:sz w:val="24"/>
          <w:szCs w:val="24"/>
        </w:rPr>
        <w:t xml:space="preserve"> and renewable term) in each college</w:t>
      </w:r>
      <w:r w:rsidR="003818C4">
        <w:rPr>
          <w:rFonts w:ascii="Calibri" w:eastAsia="Calibri" w:hAnsi="Calibri" w:cs="Calibri"/>
          <w:sz w:val="24"/>
          <w:szCs w:val="24"/>
        </w:rPr>
        <w:t xml:space="preserve"> and the total student enrollment</w:t>
      </w:r>
      <w:r w:rsidR="00550EBF">
        <w:rPr>
          <w:rFonts w:ascii="Calibri" w:eastAsia="Calibri" w:hAnsi="Calibri" w:cs="Calibri"/>
          <w:sz w:val="24"/>
          <w:szCs w:val="24"/>
        </w:rPr>
        <w:t>.</w:t>
      </w:r>
    </w:p>
    <w:p w14:paraId="3D76BF43" w14:textId="77777777" w:rsidR="007424D3" w:rsidRDefault="007424D3">
      <w:pPr>
        <w:rPr>
          <w:rFonts w:ascii="Calibri" w:eastAsia="Calibri" w:hAnsi="Calibri" w:cs="Calibri"/>
          <w:sz w:val="24"/>
          <w:szCs w:val="24"/>
        </w:rPr>
      </w:pPr>
    </w:p>
    <w:p w14:paraId="0000000F" w14:textId="77777777" w:rsidR="002D2989" w:rsidRDefault="004B6959">
      <w:pPr>
        <w:rPr>
          <w:rFonts w:ascii="Calibri" w:eastAsia="Calibri" w:hAnsi="Calibri" w:cs="Calibri"/>
          <w:sz w:val="24"/>
          <w:szCs w:val="24"/>
        </w:rPr>
      </w:pPr>
      <w:r>
        <w:rPr>
          <w:rFonts w:ascii="Calibri" w:eastAsia="Calibri" w:hAnsi="Calibri" w:cs="Calibri"/>
          <w:sz w:val="24"/>
          <w:szCs w:val="24"/>
        </w:rPr>
        <w:lastRenderedPageBreak/>
        <w:t xml:space="preserve">Please answer the following questions. As you respond, please think about the potential impacts for faculty, students, staff, industry partners and the community at large. </w:t>
      </w:r>
    </w:p>
    <w:bookmarkEnd w:id="0"/>
    <w:p w14:paraId="00000010" w14:textId="77777777" w:rsidR="002D2989" w:rsidRDefault="002D2989">
      <w:pPr>
        <w:rPr>
          <w:rFonts w:ascii="Calibri" w:eastAsia="Calibri" w:hAnsi="Calibri" w:cs="Calibri"/>
          <w:sz w:val="24"/>
          <w:szCs w:val="24"/>
        </w:rPr>
      </w:pPr>
    </w:p>
    <w:sectPr w:rsidR="002D298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74FA0"/>
    <w:multiLevelType w:val="multilevel"/>
    <w:tmpl w:val="E5EC2E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6CC05196"/>
    <w:multiLevelType w:val="multilevel"/>
    <w:tmpl w:val="55FAAE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989"/>
    <w:rsid w:val="000660ED"/>
    <w:rsid w:val="001647A0"/>
    <w:rsid w:val="002276DF"/>
    <w:rsid w:val="002D2989"/>
    <w:rsid w:val="00341B06"/>
    <w:rsid w:val="003818C4"/>
    <w:rsid w:val="003D5FBB"/>
    <w:rsid w:val="00472C3F"/>
    <w:rsid w:val="00497CD9"/>
    <w:rsid w:val="004B6959"/>
    <w:rsid w:val="00550EBF"/>
    <w:rsid w:val="007424D3"/>
    <w:rsid w:val="007472D2"/>
    <w:rsid w:val="008D2D9C"/>
    <w:rsid w:val="009A781F"/>
    <w:rsid w:val="00A942A7"/>
    <w:rsid w:val="00BB0F2C"/>
    <w:rsid w:val="00C55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94FEF"/>
  <w15:docId w15:val="{86FC9D15-57CE-4197-9B31-49D8F8B0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7424D3"/>
    <w:rPr>
      <w:color w:val="0000FF" w:themeColor="hyperlink"/>
      <w:u w:val="single"/>
    </w:rPr>
  </w:style>
  <w:style w:type="character" w:styleId="UnresolvedMention">
    <w:name w:val="Unresolved Mention"/>
    <w:basedOn w:val="DefaultParagraphFont"/>
    <w:uiPriority w:val="99"/>
    <w:semiHidden/>
    <w:unhideWhenUsed/>
    <w:rsid w:val="007424D3"/>
    <w:rPr>
      <w:color w:val="605E5C"/>
      <w:shd w:val="clear" w:color="auto" w:fill="E1DFDD"/>
    </w:rPr>
  </w:style>
  <w:style w:type="character" w:styleId="FollowedHyperlink">
    <w:name w:val="FollowedHyperlink"/>
    <w:basedOn w:val="DefaultParagraphFont"/>
    <w:uiPriority w:val="99"/>
    <w:semiHidden/>
    <w:unhideWhenUsed/>
    <w:rsid w:val="007424D3"/>
    <w:rPr>
      <w:color w:val="800080" w:themeColor="followedHyperlink"/>
      <w:u w:val="single"/>
    </w:rPr>
  </w:style>
  <w:style w:type="table" w:styleId="TableGrid">
    <w:name w:val="Table Grid"/>
    <w:basedOn w:val="TableNormal"/>
    <w:uiPriority w:val="39"/>
    <w:rsid w:val="00341B0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talog.uni.edu/collegeofhumanitiesartsandsciences/technolog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2</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Colin L Weeks</cp:lastModifiedBy>
  <cp:revision>21</cp:revision>
  <dcterms:created xsi:type="dcterms:W3CDTF">2024-12-20T22:34:00Z</dcterms:created>
  <dcterms:modified xsi:type="dcterms:W3CDTF">2025-01-15T17:33:00Z</dcterms:modified>
</cp:coreProperties>
</file>