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0E89BD" w14:textId="0BB813E4" w:rsidR="0034220B" w:rsidRPr="00FE1D08" w:rsidRDefault="00060010">
      <w:pPr>
        <w:spacing w:after="0" w:line="240" w:lineRule="auto"/>
        <w:rPr>
          <w:rFonts w:ascii="Times New Roman" w:eastAsia="Arial" w:hAnsi="Times New Roman" w:cs="Times New Roman"/>
          <w:b/>
          <w:color w:val="222222"/>
        </w:rPr>
      </w:pPr>
      <w:r>
        <w:rPr>
          <w:rFonts w:ascii="Times New Roman" w:eastAsia="Arial" w:hAnsi="Times New Roman" w:cs="Times New Roman"/>
          <w:b/>
          <w:color w:val="222222"/>
        </w:rPr>
        <w:t>DRAFT</w:t>
      </w:r>
      <w:r w:rsidR="003311AD">
        <w:rPr>
          <w:rFonts w:ascii="Times New Roman" w:eastAsia="Arial" w:hAnsi="Times New Roman" w:cs="Times New Roman"/>
          <w:b/>
          <w:color w:val="222222"/>
        </w:rPr>
        <w:t xml:space="preserve"> 10-2</w:t>
      </w:r>
      <w:r w:rsidR="005B6872">
        <w:rPr>
          <w:rFonts w:ascii="Times New Roman" w:eastAsia="Arial" w:hAnsi="Times New Roman" w:cs="Times New Roman"/>
          <w:b/>
          <w:color w:val="222222"/>
        </w:rPr>
        <w:t>-2017 –</w:t>
      </w:r>
      <w:r>
        <w:rPr>
          <w:rFonts w:ascii="Times New Roman" w:eastAsia="Arial" w:hAnsi="Times New Roman" w:cs="Times New Roman"/>
          <w:b/>
          <w:color w:val="222222"/>
        </w:rPr>
        <w:t xml:space="preserve"> </w:t>
      </w:r>
      <w:r w:rsidR="005A7798" w:rsidRPr="00FE1D08">
        <w:rPr>
          <w:rFonts w:ascii="Times New Roman" w:eastAsia="Arial" w:hAnsi="Times New Roman" w:cs="Times New Roman"/>
          <w:b/>
          <w:color w:val="222222"/>
        </w:rPr>
        <w:t>Preparing for Higher Learning Commission Accreditation:</w:t>
      </w:r>
    </w:p>
    <w:p w14:paraId="7DC6F3F8" w14:textId="77777777" w:rsidR="0034220B" w:rsidRPr="00FE1D08" w:rsidRDefault="005A7798">
      <w:pPr>
        <w:spacing w:after="0" w:line="240" w:lineRule="auto"/>
        <w:rPr>
          <w:rFonts w:ascii="Times New Roman" w:eastAsia="Arial" w:hAnsi="Times New Roman" w:cs="Times New Roman"/>
          <w:color w:val="222222"/>
        </w:rPr>
      </w:pPr>
      <w:r w:rsidRPr="00FE1D08">
        <w:rPr>
          <w:rFonts w:ascii="Times New Roman" w:eastAsia="Arial" w:hAnsi="Times New Roman" w:cs="Times New Roman"/>
          <w:b/>
          <w:color w:val="222222"/>
        </w:rPr>
        <w:t>General Education Review and Revision at the University of Northern Iowa</w:t>
      </w:r>
    </w:p>
    <w:p w14:paraId="548A68E7" w14:textId="77777777" w:rsidR="0034220B" w:rsidRPr="00FE1D08" w:rsidRDefault="0034220B">
      <w:pPr>
        <w:spacing w:after="0" w:line="240" w:lineRule="auto"/>
        <w:rPr>
          <w:rFonts w:ascii="Times New Roman" w:eastAsia="Arial" w:hAnsi="Times New Roman" w:cs="Times New Roman"/>
          <w:color w:val="222222"/>
        </w:rPr>
      </w:pPr>
    </w:p>
    <w:p w14:paraId="5CE750D7" w14:textId="77777777" w:rsidR="0034220B" w:rsidRPr="00FE1D08" w:rsidRDefault="005A7798">
      <w:pPr>
        <w:spacing w:after="0" w:line="240" w:lineRule="auto"/>
        <w:rPr>
          <w:rFonts w:ascii="Times New Roman" w:eastAsia="Arial" w:hAnsi="Times New Roman" w:cs="Times New Roman"/>
          <w:color w:val="222222"/>
        </w:rPr>
      </w:pPr>
      <w:r w:rsidRPr="00FE1D08">
        <w:rPr>
          <w:rFonts w:ascii="Times New Roman" w:eastAsia="Arial" w:hAnsi="Times New Roman" w:cs="Times New Roman"/>
          <w:b/>
          <w:color w:val="222222"/>
          <w:u w:val="single"/>
        </w:rPr>
        <w:t>Context</w:t>
      </w:r>
    </w:p>
    <w:p w14:paraId="456F4F5B" w14:textId="77777777" w:rsidR="005B6872" w:rsidRDefault="005B6872">
      <w:pPr>
        <w:spacing w:after="0" w:line="240" w:lineRule="auto"/>
        <w:rPr>
          <w:rFonts w:ascii="Times New Roman" w:eastAsia="Arial" w:hAnsi="Times New Roman" w:cs="Times New Roman"/>
          <w:color w:val="222222"/>
        </w:rPr>
      </w:pPr>
    </w:p>
    <w:p w14:paraId="311529AA" w14:textId="2ABC0582" w:rsidR="0034220B" w:rsidRPr="00FE1D08" w:rsidRDefault="005A7798">
      <w:pPr>
        <w:spacing w:after="0" w:line="240" w:lineRule="auto"/>
        <w:rPr>
          <w:rFonts w:ascii="Times New Roman" w:eastAsia="Arial" w:hAnsi="Times New Roman" w:cs="Times New Roman"/>
          <w:color w:val="222222"/>
        </w:rPr>
      </w:pPr>
      <w:r w:rsidRPr="00FE1D08">
        <w:rPr>
          <w:rFonts w:ascii="Times New Roman" w:eastAsia="Arial" w:hAnsi="Times New Roman" w:cs="Times New Roman"/>
          <w:color w:val="222222"/>
        </w:rPr>
        <w:t xml:space="preserve">In the fall of 2016, the University of Northern Iowa adopted a communally-developed Academic Master Plan that includes several initiatives related to </w:t>
      </w:r>
      <w:proofErr w:type="gramStart"/>
      <w:r w:rsidRPr="00FE1D08">
        <w:rPr>
          <w:rFonts w:ascii="Times New Roman" w:eastAsia="Arial" w:hAnsi="Times New Roman" w:cs="Times New Roman"/>
          <w:color w:val="222222"/>
        </w:rPr>
        <w:t>engaged</w:t>
      </w:r>
      <w:proofErr w:type="gramEnd"/>
      <w:r w:rsidRPr="00FE1D08">
        <w:rPr>
          <w:rFonts w:ascii="Times New Roman" w:eastAsia="Arial" w:hAnsi="Times New Roman" w:cs="Times New Roman"/>
          <w:color w:val="222222"/>
        </w:rPr>
        <w:t xml:space="preserve"> learning, student learning outcomes, general education, success pathways, and assessment. The Academic Master Plan, which is aligned with the University Strategic Plan, will allow us to focus our efforts on student engagement and success (</w:t>
      </w:r>
      <w:r w:rsidR="00FE1D08">
        <w:rPr>
          <w:rFonts w:ascii="Times New Roman" w:eastAsia="Arial" w:hAnsi="Times New Roman" w:cs="Times New Roman"/>
          <w:color w:val="222222"/>
        </w:rPr>
        <w:t xml:space="preserve">the </w:t>
      </w:r>
      <w:r w:rsidRPr="00FE1D08">
        <w:rPr>
          <w:rFonts w:ascii="Times New Roman" w:eastAsia="Arial" w:hAnsi="Times New Roman" w:cs="Times New Roman"/>
          <w:color w:val="222222"/>
        </w:rPr>
        <w:t>Unifying Goal of the Strategic Plan), elevating student learning and in turn meeting the requirements of the Higher Learning Commission. In this way, all of our efforts will be aligned toward optimizing our newly established University Mission</w:t>
      </w:r>
      <w:r w:rsidR="00AD2C14">
        <w:rPr>
          <w:rFonts w:ascii="Times New Roman" w:eastAsia="Arial" w:hAnsi="Times New Roman" w:cs="Times New Roman"/>
          <w:color w:val="222222"/>
        </w:rPr>
        <w:t>, the Unifying Goal of Student Success, and the Strategic Initiative to “Strengthen the liberal arts core to provide a foundation for all majors</w:t>
      </w:r>
      <w:r w:rsidRPr="00FE1D08">
        <w:rPr>
          <w:rFonts w:ascii="Times New Roman" w:eastAsia="Arial" w:hAnsi="Times New Roman" w:cs="Times New Roman"/>
          <w:color w:val="222222"/>
        </w:rPr>
        <w:t>.</w:t>
      </w:r>
      <w:r w:rsidR="00AD2C14">
        <w:rPr>
          <w:rFonts w:ascii="Times New Roman" w:eastAsia="Arial" w:hAnsi="Times New Roman" w:cs="Times New Roman"/>
          <w:color w:val="222222"/>
        </w:rPr>
        <w:t>”</w:t>
      </w:r>
    </w:p>
    <w:p w14:paraId="13EC2545" w14:textId="77777777" w:rsidR="0034220B" w:rsidRPr="00FE1D08" w:rsidRDefault="0034220B">
      <w:pPr>
        <w:spacing w:after="0" w:line="240" w:lineRule="auto"/>
        <w:rPr>
          <w:rFonts w:ascii="Times New Roman" w:eastAsia="Arial" w:hAnsi="Times New Roman" w:cs="Times New Roman"/>
          <w:color w:val="222222"/>
        </w:rPr>
      </w:pPr>
    </w:p>
    <w:p w14:paraId="35460B87" w14:textId="5B351BAC" w:rsidR="00FE1D08" w:rsidRDefault="00FE1D08">
      <w:pPr>
        <w:spacing w:after="0"/>
        <w:rPr>
          <w:rFonts w:ascii="Times New Roman" w:eastAsia="Arial" w:hAnsi="Times New Roman" w:cs="Times New Roman"/>
          <w:b/>
          <w:color w:val="222222"/>
        </w:rPr>
      </w:pPr>
      <w:r>
        <w:rPr>
          <w:rFonts w:ascii="Times New Roman" w:eastAsia="Arial" w:hAnsi="Times New Roman" w:cs="Times New Roman"/>
          <w:b/>
          <w:color w:val="222222"/>
        </w:rPr>
        <w:t>Academic Master Plan</w:t>
      </w:r>
    </w:p>
    <w:p w14:paraId="56E13817" w14:textId="5C1EFAFA" w:rsidR="005B6872" w:rsidRPr="005B6872" w:rsidRDefault="005A7798" w:rsidP="005B6872">
      <w:pPr>
        <w:spacing w:after="0"/>
        <w:rPr>
          <w:rFonts w:ascii="Times New Roman" w:eastAsia="Arial" w:hAnsi="Times New Roman" w:cs="Times New Roman"/>
          <w:color w:val="222222"/>
        </w:rPr>
      </w:pPr>
      <w:r w:rsidRPr="00FE1D08">
        <w:rPr>
          <w:rFonts w:ascii="Times New Roman" w:eastAsia="Arial" w:hAnsi="Times New Roman" w:cs="Times New Roman"/>
          <w:b/>
          <w:color w:val="222222"/>
        </w:rPr>
        <w:t>Core Principle 1: Foster an Engaged and Integrative Learning Environment. </w:t>
      </w:r>
    </w:p>
    <w:p w14:paraId="74463A35" w14:textId="23A39D96" w:rsidR="0034220B" w:rsidRPr="00FE1D08" w:rsidRDefault="005A7798">
      <w:pPr>
        <w:spacing w:after="0" w:line="240" w:lineRule="auto"/>
        <w:rPr>
          <w:rFonts w:ascii="Times New Roman" w:eastAsia="Arial" w:hAnsi="Times New Roman" w:cs="Times New Roman"/>
          <w:color w:val="222222"/>
        </w:rPr>
      </w:pPr>
      <w:r w:rsidRPr="00FE1D08">
        <w:rPr>
          <w:rFonts w:ascii="Times New Roman" w:eastAsia="Arial" w:hAnsi="Times New Roman" w:cs="Times New Roman"/>
          <w:color w:val="222222"/>
          <w:u w:val="single"/>
        </w:rPr>
        <w:t>Initiatives</w:t>
      </w:r>
    </w:p>
    <w:p w14:paraId="45340A46" w14:textId="77777777" w:rsidR="0034220B" w:rsidRPr="00FE1D08" w:rsidRDefault="005A7798" w:rsidP="00FE1D08">
      <w:pPr>
        <w:spacing w:after="0" w:line="240" w:lineRule="auto"/>
        <w:ind w:left="900" w:hanging="540"/>
        <w:rPr>
          <w:rFonts w:ascii="Times New Roman" w:eastAsia="Arial" w:hAnsi="Times New Roman" w:cs="Times New Roman"/>
          <w:color w:val="222222"/>
        </w:rPr>
      </w:pPr>
      <w:r w:rsidRPr="00FE1D08">
        <w:rPr>
          <w:rFonts w:ascii="Times New Roman" w:eastAsia="Arial" w:hAnsi="Times New Roman" w:cs="Times New Roman"/>
          <w:color w:val="222222"/>
        </w:rPr>
        <w:t>1.       Cultivate and support intentional and developmental engaged learning experiences.</w:t>
      </w:r>
    </w:p>
    <w:p w14:paraId="787B058E" w14:textId="77777777" w:rsidR="0034220B" w:rsidRPr="00FE1D08" w:rsidRDefault="005A7798" w:rsidP="00FE1D08">
      <w:pPr>
        <w:spacing w:after="0" w:line="240" w:lineRule="auto"/>
        <w:ind w:left="900" w:hanging="540"/>
        <w:rPr>
          <w:rFonts w:ascii="Times New Roman" w:eastAsia="Arial" w:hAnsi="Times New Roman" w:cs="Times New Roman"/>
          <w:color w:val="222222"/>
        </w:rPr>
      </w:pPr>
      <w:r w:rsidRPr="00FE1D08">
        <w:rPr>
          <w:rFonts w:ascii="Times New Roman" w:eastAsia="Arial" w:hAnsi="Times New Roman" w:cs="Times New Roman"/>
          <w:color w:val="222222"/>
        </w:rPr>
        <w:t>2.       Create university wide learning outcomes that integrate the entire university experience and will guide a student’s journey.</w:t>
      </w:r>
    </w:p>
    <w:p w14:paraId="22910888" w14:textId="77777777" w:rsidR="0034220B" w:rsidRPr="00FE1D08" w:rsidRDefault="005A7798" w:rsidP="00FE1D08">
      <w:pPr>
        <w:spacing w:after="0" w:line="240" w:lineRule="auto"/>
        <w:ind w:left="900" w:hanging="540"/>
        <w:rPr>
          <w:rFonts w:ascii="Times New Roman" w:eastAsia="Arial" w:hAnsi="Times New Roman" w:cs="Times New Roman"/>
          <w:color w:val="222222"/>
        </w:rPr>
      </w:pPr>
      <w:r w:rsidRPr="00FE1D08">
        <w:rPr>
          <w:rFonts w:ascii="Times New Roman" w:eastAsia="Arial" w:hAnsi="Times New Roman" w:cs="Times New Roman"/>
          <w:color w:val="222222"/>
        </w:rPr>
        <w:t>3.       Develop a Liberal Arts Core that provides a strong foundation for an engaged and integrative education.</w:t>
      </w:r>
    </w:p>
    <w:p w14:paraId="31010B45" w14:textId="77777777" w:rsidR="0034220B" w:rsidRPr="00FE1D08" w:rsidRDefault="005A7798" w:rsidP="00FE1D08">
      <w:pPr>
        <w:spacing w:after="0" w:line="240" w:lineRule="auto"/>
        <w:ind w:left="900" w:hanging="540"/>
        <w:rPr>
          <w:rFonts w:ascii="Times New Roman" w:eastAsia="Arial" w:hAnsi="Times New Roman" w:cs="Times New Roman"/>
          <w:color w:val="222222"/>
        </w:rPr>
      </w:pPr>
      <w:r w:rsidRPr="00FE1D08">
        <w:rPr>
          <w:rFonts w:ascii="Times New Roman" w:eastAsia="Arial" w:hAnsi="Times New Roman" w:cs="Times New Roman"/>
          <w:color w:val="222222"/>
        </w:rPr>
        <w:t>4.       Invest in an integrative curriculum that includes diverse pathways for student success.</w:t>
      </w:r>
    </w:p>
    <w:p w14:paraId="101A22F2" w14:textId="77777777" w:rsidR="0034220B" w:rsidRPr="00FE1D08" w:rsidRDefault="005A7798" w:rsidP="00FE1D08">
      <w:pPr>
        <w:spacing w:after="0" w:line="240" w:lineRule="auto"/>
        <w:ind w:left="900" w:hanging="540"/>
        <w:rPr>
          <w:rFonts w:ascii="Times New Roman" w:eastAsia="Arial" w:hAnsi="Times New Roman" w:cs="Times New Roman"/>
          <w:color w:val="222222"/>
        </w:rPr>
      </w:pPr>
      <w:r w:rsidRPr="00FE1D08">
        <w:rPr>
          <w:rFonts w:ascii="Times New Roman" w:eastAsia="Arial" w:hAnsi="Times New Roman" w:cs="Times New Roman"/>
          <w:color w:val="222222"/>
        </w:rPr>
        <w:t>5.       Practice meaningful and sustainable assessment that informs changes to curriculum and pedagogy for improved student learning.</w:t>
      </w:r>
    </w:p>
    <w:p w14:paraId="55BB5F53" w14:textId="77777777" w:rsidR="0034220B" w:rsidRPr="00FE1D08" w:rsidRDefault="0034220B">
      <w:pPr>
        <w:spacing w:after="0" w:line="240" w:lineRule="auto"/>
        <w:rPr>
          <w:rFonts w:ascii="Times New Roman" w:eastAsia="Arial" w:hAnsi="Times New Roman" w:cs="Times New Roman"/>
          <w:color w:val="222222"/>
        </w:rPr>
      </w:pPr>
    </w:p>
    <w:p w14:paraId="1044E2F3" w14:textId="751C7FB5" w:rsidR="0034220B" w:rsidRPr="00FE1D08" w:rsidRDefault="005A7798">
      <w:pPr>
        <w:spacing w:after="0" w:line="240" w:lineRule="auto"/>
        <w:rPr>
          <w:rFonts w:ascii="Times New Roman" w:eastAsia="Arial" w:hAnsi="Times New Roman" w:cs="Times New Roman"/>
          <w:color w:val="222222"/>
        </w:rPr>
      </w:pPr>
      <w:r w:rsidRPr="00FE1D08">
        <w:rPr>
          <w:rFonts w:ascii="Times New Roman" w:eastAsia="Arial" w:hAnsi="Times New Roman" w:cs="Times New Roman"/>
          <w:color w:val="222222"/>
        </w:rPr>
        <w:t xml:space="preserve">During the 2016-2017 academic year, student learning </w:t>
      </w:r>
      <w:r w:rsidR="00CF48BB">
        <w:rPr>
          <w:rFonts w:ascii="Times New Roman" w:eastAsia="Arial" w:hAnsi="Times New Roman" w:cs="Times New Roman"/>
          <w:color w:val="222222"/>
        </w:rPr>
        <w:t>goals</w:t>
      </w:r>
      <w:r w:rsidRPr="00FE1D08">
        <w:rPr>
          <w:rFonts w:ascii="Times New Roman" w:eastAsia="Arial" w:hAnsi="Times New Roman" w:cs="Times New Roman"/>
          <w:color w:val="222222"/>
        </w:rPr>
        <w:t xml:space="preserve"> and general education revision were discussed at several Faculty Senate meetings, with broad support for the goals of the Academic Master Plan. Much of </w:t>
      </w:r>
      <w:r w:rsidR="00FE1D08">
        <w:rPr>
          <w:rFonts w:ascii="Times New Roman" w:eastAsia="Arial" w:hAnsi="Times New Roman" w:cs="Times New Roman"/>
          <w:color w:val="222222"/>
        </w:rPr>
        <w:t>the</w:t>
      </w:r>
      <w:r w:rsidRPr="00FE1D08">
        <w:rPr>
          <w:rFonts w:ascii="Times New Roman" w:eastAsia="Arial" w:hAnsi="Times New Roman" w:cs="Times New Roman"/>
          <w:color w:val="222222"/>
        </w:rPr>
        <w:t xml:space="preserve"> work </w:t>
      </w:r>
      <w:r w:rsidR="00FE1D08">
        <w:rPr>
          <w:rFonts w:ascii="Times New Roman" w:eastAsia="Arial" w:hAnsi="Times New Roman" w:cs="Times New Roman"/>
          <w:color w:val="222222"/>
        </w:rPr>
        <w:t xml:space="preserve">before us </w:t>
      </w:r>
      <w:r w:rsidRPr="00FE1D08">
        <w:rPr>
          <w:rFonts w:ascii="Times New Roman" w:eastAsia="Arial" w:hAnsi="Times New Roman" w:cs="Times New Roman"/>
          <w:color w:val="222222"/>
        </w:rPr>
        <w:t>is in response to requirements of the Higher Learning Commission</w:t>
      </w:r>
      <w:r w:rsidR="00620503">
        <w:rPr>
          <w:rFonts w:ascii="Times New Roman" w:eastAsia="Arial" w:hAnsi="Times New Roman" w:cs="Times New Roman"/>
          <w:color w:val="222222"/>
        </w:rPr>
        <w:t xml:space="preserve"> (HLC)</w:t>
      </w:r>
      <w:r w:rsidRPr="00FE1D08">
        <w:rPr>
          <w:rFonts w:ascii="Times New Roman" w:eastAsia="Arial" w:hAnsi="Times New Roman" w:cs="Times New Roman"/>
          <w:color w:val="222222"/>
        </w:rPr>
        <w:t xml:space="preserve"> and must be complete before our next accreditation visit in the 2020-2021 academic year. </w:t>
      </w:r>
    </w:p>
    <w:p w14:paraId="3DC3380E" w14:textId="77777777" w:rsidR="0034220B" w:rsidRPr="00FE1D08" w:rsidRDefault="0034220B">
      <w:pPr>
        <w:spacing w:after="0" w:line="240" w:lineRule="auto"/>
        <w:rPr>
          <w:rFonts w:ascii="Times New Roman" w:eastAsia="Arial" w:hAnsi="Times New Roman" w:cs="Times New Roman"/>
          <w:color w:val="222222"/>
        </w:rPr>
      </w:pPr>
    </w:p>
    <w:p w14:paraId="054A3846" w14:textId="39A060F0" w:rsidR="0034220B" w:rsidRPr="00FE1D08" w:rsidRDefault="005A7798">
      <w:pPr>
        <w:spacing w:after="0" w:line="240" w:lineRule="auto"/>
        <w:rPr>
          <w:rFonts w:ascii="Times New Roman" w:eastAsia="Arial" w:hAnsi="Times New Roman" w:cs="Times New Roman"/>
          <w:color w:val="222222"/>
        </w:rPr>
      </w:pPr>
      <w:r w:rsidRPr="00FE1D08">
        <w:rPr>
          <w:rFonts w:ascii="Times New Roman" w:eastAsia="Arial" w:hAnsi="Times New Roman" w:cs="Times New Roman"/>
          <w:color w:val="222222"/>
        </w:rPr>
        <w:t xml:space="preserve">Several specific </w:t>
      </w:r>
      <w:r w:rsidR="00D60111">
        <w:rPr>
          <w:rFonts w:ascii="Times New Roman" w:eastAsia="Arial" w:hAnsi="Times New Roman" w:cs="Times New Roman"/>
          <w:color w:val="222222"/>
        </w:rPr>
        <w:t xml:space="preserve">HLC </w:t>
      </w:r>
      <w:r w:rsidRPr="00FE1D08">
        <w:rPr>
          <w:rFonts w:ascii="Times New Roman" w:eastAsia="Arial" w:hAnsi="Times New Roman" w:cs="Times New Roman"/>
          <w:color w:val="222222"/>
        </w:rPr>
        <w:t xml:space="preserve">criteria relate to developing a clear mission for General Education that fits with the mission of the university and clearly articulated learning outcomes that are regularly assessed for purposes of </w:t>
      </w:r>
      <w:r w:rsidR="00D60111">
        <w:rPr>
          <w:rFonts w:ascii="Times New Roman" w:eastAsia="Arial" w:hAnsi="Times New Roman" w:cs="Times New Roman"/>
          <w:color w:val="222222"/>
        </w:rPr>
        <w:t xml:space="preserve">continuous </w:t>
      </w:r>
      <w:r w:rsidRPr="00FE1D08">
        <w:rPr>
          <w:rFonts w:ascii="Times New Roman" w:eastAsia="Arial" w:hAnsi="Times New Roman" w:cs="Times New Roman"/>
          <w:color w:val="222222"/>
        </w:rPr>
        <w:t>improvement. HLC expects institutions to be intentional and reflective in their development of their General Education Programs, which means revis</w:t>
      </w:r>
      <w:r w:rsidR="00D60111">
        <w:rPr>
          <w:rFonts w:ascii="Times New Roman" w:eastAsia="Arial" w:hAnsi="Times New Roman" w:cs="Times New Roman"/>
          <w:color w:val="222222"/>
        </w:rPr>
        <w:t xml:space="preserve">iting them from time to time </w:t>
      </w:r>
      <w:r w:rsidRPr="00FE1D08">
        <w:rPr>
          <w:rFonts w:ascii="Times New Roman" w:eastAsia="Arial" w:hAnsi="Times New Roman" w:cs="Times New Roman"/>
          <w:color w:val="222222"/>
        </w:rPr>
        <w:t>for the purposes of improving student learning. The University of Northern Iowa did not fare well with this aspect of our accreditation during the last visit; much will be expected in terms of our progress during the next visit.</w:t>
      </w:r>
    </w:p>
    <w:p w14:paraId="0B5D77FA" w14:textId="77777777" w:rsidR="0034220B" w:rsidRPr="00FE1D08" w:rsidRDefault="0034220B">
      <w:pPr>
        <w:spacing w:after="0" w:line="240" w:lineRule="auto"/>
        <w:rPr>
          <w:rFonts w:ascii="Times New Roman" w:eastAsia="Arial" w:hAnsi="Times New Roman" w:cs="Times New Roman"/>
          <w:color w:val="222222"/>
        </w:rPr>
      </w:pPr>
    </w:p>
    <w:p w14:paraId="16F9613E" w14:textId="48A953FE" w:rsidR="005B6872" w:rsidRPr="005B6872" w:rsidRDefault="005A7798" w:rsidP="005B6872">
      <w:pPr>
        <w:spacing w:after="0"/>
        <w:rPr>
          <w:rFonts w:ascii="Times New Roman" w:eastAsia="Arial" w:hAnsi="Times New Roman" w:cs="Times New Roman"/>
          <w:color w:val="222222"/>
        </w:rPr>
      </w:pPr>
      <w:r w:rsidRPr="00FE1D08">
        <w:rPr>
          <w:rFonts w:ascii="Times New Roman" w:eastAsia="Arial" w:hAnsi="Times New Roman" w:cs="Times New Roman"/>
          <w:b/>
          <w:color w:val="222222"/>
        </w:rPr>
        <w:t>Higher Learning Commission Criteria for Accreditation </w:t>
      </w:r>
    </w:p>
    <w:p w14:paraId="2346D7BE" w14:textId="108344F7" w:rsidR="0034220B" w:rsidRPr="00FE1D08" w:rsidRDefault="005A7798">
      <w:pPr>
        <w:shd w:val="clear" w:color="auto" w:fill="FFFFFF"/>
        <w:spacing w:after="0" w:line="240" w:lineRule="auto"/>
        <w:rPr>
          <w:rFonts w:ascii="Times New Roman" w:eastAsia="Arial" w:hAnsi="Times New Roman" w:cs="Times New Roman"/>
        </w:rPr>
      </w:pPr>
      <w:proofErr w:type="gramStart"/>
      <w:r w:rsidRPr="00FE1D08">
        <w:rPr>
          <w:rFonts w:ascii="Times New Roman" w:eastAsia="Arial" w:hAnsi="Times New Roman" w:cs="Times New Roman"/>
        </w:rPr>
        <w:t>3.B</w:t>
      </w:r>
      <w:proofErr w:type="gramEnd"/>
      <w:r w:rsidRPr="00FE1D08">
        <w:rPr>
          <w:rFonts w:ascii="Times New Roman" w:eastAsia="Arial" w:hAnsi="Times New Roman" w:cs="Times New Roman"/>
        </w:rPr>
        <w:t>. The institution demonstrates that the exercise of intellectual inquiry and the acquisition, application, and integration of broad learning and skills are integral to its educational programs.</w:t>
      </w:r>
    </w:p>
    <w:p w14:paraId="6FCF5A4E" w14:textId="77777777" w:rsidR="0034220B" w:rsidRPr="00FE1D08" w:rsidRDefault="005A7798" w:rsidP="00D60111">
      <w:pPr>
        <w:shd w:val="clear" w:color="auto" w:fill="FFFFFF"/>
        <w:spacing w:after="0" w:line="240" w:lineRule="auto"/>
        <w:ind w:left="720" w:hanging="270"/>
        <w:rPr>
          <w:rFonts w:ascii="Times New Roman" w:eastAsia="Arial" w:hAnsi="Times New Roman" w:cs="Times New Roman"/>
        </w:rPr>
      </w:pPr>
      <w:r w:rsidRPr="00FE1D08">
        <w:rPr>
          <w:rFonts w:ascii="Times New Roman" w:eastAsia="Arial" w:hAnsi="Times New Roman" w:cs="Times New Roman"/>
        </w:rPr>
        <w:t>1. The general education program is appropriate to the mission, educational offerings, and degree levels of the institution.</w:t>
      </w:r>
    </w:p>
    <w:p w14:paraId="00C84AB7" w14:textId="77777777" w:rsidR="0034220B" w:rsidRPr="00FE1D08" w:rsidRDefault="005A7798" w:rsidP="00D60111">
      <w:pPr>
        <w:shd w:val="clear" w:color="auto" w:fill="FFFFFF"/>
        <w:spacing w:after="0" w:line="240" w:lineRule="auto"/>
        <w:ind w:left="720" w:hanging="270"/>
        <w:rPr>
          <w:rFonts w:ascii="Times New Roman" w:eastAsia="Arial" w:hAnsi="Times New Roman" w:cs="Times New Roman"/>
        </w:rPr>
      </w:pPr>
      <w:r w:rsidRPr="00FE1D08">
        <w:rPr>
          <w:rFonts w:ascii="Times New Roman" w:eastAsia="Arial" w:hAnsi="Times New Roman" w:cs="Times New Roman"/>
        </w:rPr>
        <w:t>2. The institution articulates the purposes, content, and intended learning </w:t>
      </w:r>
      <w:hyperlink r:id="rId7">
        <w:r w:rsidRPr="00FE1D08">
          <w:rPr>
            <w:rFonts w:ascii="Times New Roman" w:eastAsia="Arial" w:hAnsi="Times New Roman" w:cs="Times New Roman"/>
          </w:rPr>
          <w:t>outcomes</w:t>
        </w:r>
      </w:hyperlink>
      <w:r w:rsidRPr="00FE1D08">
        <w:rPr>
          <w:rFonts w:ascii="Times New Roman" w:eastAsia="Arial" w:hAnsi="Times New Roman" w:cs="Times New Roman"/>
        </w:rPr>
        <w:t> of its undergraduate general education requirements. The program of general education is grounded in a philosophy or framework developed by the institution or adopted from an established framework. It imparts broad knowledge and intellectual concepts to students and develops skills and attitudes that the institution believes every college-educated person should possess.</w:t>
      </w:r>
    </w:p>
    <w:p w14:paraId="1EE70302" w14:textId="77777777" w:rsidR="0034220B" w:rsidRPr="00FE1D08" w:rsidRDefault="005A7798" w:rsidP="00D60111">
      <w:pPr>
        <w:shd w:val="clear" w:color="auto" w:fill="FFFFFF"/>
        <w:spacing w:after="0" w:line="240" w:lineRule="auto"/>
        <w:ind w:left="720" w:hanging="270"/>
        <w:rPr>
          <w:rFonts w:ascii="Times New Roman" w:eastAsia="Arial" w:hAnsi="Times New Roman" w:cs="Times New Roman"/>
        </w:rPr>
      </w:pPr>
      <w:r w:rsidRPr="00FE1D08">
        <w:rPr>
          <w:rFonts w:ascii="Times New Roman" w:eastAsia="Arial" w:hAnsi="Times New Roman" w:cs="Times New Roman"/>
        </w:rPr>
        <w:t xml:space="preserve">3. Every degree program offered by the institution engages students in collecting, analyzing, and </w:t>
      </w:r>
      <w:r w:rsidRPr="00FE1D08">
        <w:rPr>
          <w:rFonts w:ascii="Times New Roman" w:eastAsia="Arial" w:hAnsi="Times New Roman" w:cs="Times New Roman"/>
        </w:rPr>
        <w:lastRenderedPageBreak/>
        <w:t>communicating information; in mastering modes of inquiry or creative work; and in developing skills adaptable to changing environments.</w:t>
      </w:r>
    </w:p>
    <w:p w14:paraId="1F6B23DE" w14:textId="77777777" w:rsidR="0034220B" w:rsidRPr="00FE1D08" w:rsidRDefault="005A7798" w:rsidP="00D60111">
      <w:pPr>
        <w:shd w:val="clear" w:color="auto" w:fill="FFFFFF"/>
        <w:spacing w:after="0" w:line="240" w:lineRule="auto"/>
        <w:ind w:left="720" w:hanging="270"/>
        <w:rPr>
          <w:rFonts w:ascii="Times New Roman" w:eastAsia="Arial" w:hAnsi="Times New Roman" w:cs="Times New Roman"/>
        </w:rPr>
      </w:pPr>
      <w:r w:rsidRPr="00FE1D08">
        <w:rPr>
          <w:rFonts w:ascii="Times New Roman" w:eastAsia="Arial" w:hAnsi="Times New Roman" w:cs="Times New Roman"/>
        </w:rPr>
        <w:t>4. The education offered by the institution recognizes the human and cultural diversity of the world in which students live and work.</w:t>
      </w:r>
    </w:p>
    <w:p w14:paraId="6C4BCD35" w14:textId="77777777" w:rsidR="0034220B" w:rsidRPr="00FE1D08" w:rsidRDefault="005A7798">
      <w:pPr>
        <w:shd w:val="clear" w:color="auto" w:fill="FFFFFF"/>
        <w:spacing w:after="0" w:line="240" w:lineRule="auto"/>
        <w:rPr>
          <w:rFonts w:ascii="Times New Roman" w:eastAsia="Arial" w:hAnsi="Times New Roman" w:cs="Times New Roman"/>
        </w:rPr>
      </w:pPr>
      <w:proofErr w:type="gramStart"/>
      <w:r w:rsidRPr="00FE1D08">
        <w:rPr>
          <w:rFonts w:ascii="Times New Roman" w:eastAsia="Arial" w:hAnsi="Times New Roman" w:cs="Times New Roman"/>
        </w:rPr>
        <w:t>4.B</w:t>
      </w:r>
      <w:proofErr w:type="gramEnd"/>
      <w:r w:rsidRPr="00FE1D08">
        <w:rPr>
          <w:rFonts w:ascii="Times New Roman" w:eastAsia="Arial" w:hAnsi="Times New Roman" w:cs="Times New Roman"/>
        </w:rPr>
        <w:t>. The institution demonstrates a commitment to educational achievement and improvement through ongoing </w:t>
      </w:r>
      <w:hyperlink r:id="rId8">
        <w:r w:rsidRPr="00FE1D08">
          <w:rPr>
            <w:rFonts w:ascii="Times New Roman" w:eastAsia="Arial" w:hAnsi="Times New Roman" w:cs="Times New Roman"/>
          </w:rPr>
          <w:t>assessment</w:t>
        </w:r>
      </w:hyperlink>
      <w:r w:rsidRPr="00FE1D08">
        <w:rPr>
          <w:rFonts w:ascii="Times New Roman" w:eastAsia="Arial" w:hAnsi="Times New Roman" w:cs="Times New Roman"/>
        </w:rPr>
        <w:t> of student learning.</w:t>
      </w:r>
    </w:p>
    <w:p w14:paraId="330C4C60" w14:textId="77777777" w:rsidR="0034220B" w:rsidRPr="00FE1D08" w:rsidRDefault="005A7798" w:rsidP="00D60111">
      <w:pPr>
        <w:shd w:val="clear" w:color="auto" w:fill="FFFFFF"/>
        <w:spacing w:after="0" w:line="240" w:lineRule="auto"/>
        <w:ind w:left="720" w:hanging="270"/>
        <w:rPr>
          <w:rFonts w:ascii="Times New Roman" w:eastAsia="Arial" w:hAnsi="Times New Roman" w:cs="Times New Roman"/>
        </w:rPr>
      </w:pPr>
      <w:r w:rsidRPr="00FE1D08">
        <w:rPr>
          <w:rFonts w:ascii="Times New Roman" w:eastAsia="Arial" w:hAnsi="Times New Roman" w:cs="Times New Roman"/>
        </w:rPr>
        <w:t>1. The institution has clearly stated </w:t>
      </w:r>
      <w:hyperlink r:id="rId9">
        <w:r w:rsidRPr="00FE1D08">
          <w:rPr>
            <w:rFonts w:ascii="Times New Roman" w:eastAsia="Arial" w:hAnsi="Times New Roman" w:cs="Times New Roman"/>
          </w:rPr>
          <w:t>goals</w:t>
        </w:r>
      </w:hyperlink>
      <w:r w:rsidRPr="00FE1D08">
        <w:rPr>
          <w:rFonts w:ascii="Times New Roman" w:eastAsia="Arial" w:hAnsi="Times New Roman" w:cs="Times New Roman"/>
        </w:rPr>
        <w:t> for student learning and effective processes for </w:t>
      </w:r>
      <w:hyperlink r:id="rId10">
        <w:r w:rsidRPr="00FE1D08">
          <w:rPr>
            <w:rFonts w:ascii="Times New Roman" w:eastAsia="Arial" w:hAnsi="Times New Roman" w:cs="Times New Roman"/>
          </w:rPr>
          <w:t>assessment</w:t>
        </w:r>
      </w:hyperlink>
      <w:r w:rsidRPr="00FE1D08">
        <w:rPr>
          <w:rFonts w:ascii="Times New Roman" w:eastAsia="Arial" w:hAnsi="Times New Roman" w:cs="Times New Roman"/>
        </w:rPr>
        <w:t> of student learning and achievement of learning </w:t>
      </w:r>
      <w:hyperlink r:id="rId11">
        <w:r w:rsidRPr="00FE1D08">
          <w:rPr>
            <w:rFonts w:ascii="Times New Roman" w:eastAsia="Arial" w:hAnsi="Times New Roman" w:cs="Times New Roman"/>
          </w:rPr>
          <w:t>goals</w:t>
        </w:r>
      </w:hyperlink>
      <w:r w:rsidRPr="00FE1D08">
        <w:rPr>
          <w:rFonts w:ascii="Times New Roman" w:eastAsia="Arial" w:hAnsi="Times New Roman" w:cs="Times New Roman"/>
        </w:rPr>
        <w:t>.</w:t>
      </w:r>
    </w:p>
    <w:p w14:paraId="79DAC022" w14:textId="77777777" w:rsidR="0034220B" w:rsidRPr="00FE1D08" w:rsidRDefault="005A7798" w:rsidP="00D60111">
      <w:pPr>
        <w:shd w:val="clear" w:color="auto" w:fill="FFFFFF"/>
        <w:spacing w:after="0" w:line="240" w:lineRule="auto"/>
        <w:ind w:left="720" w:hanging="270"/>
        <w:rPr>
          <w:rFonts w:ascii="Times New Roman" w:eastAsia="Arial" w:hAnsi="Times New Roman" w:cs="Times New Roman"/>
        </w:rPr>
      </w:pPr>
      <w:r w:rsidRPr="00FE1D08">
        <w:rPr>
          <w:rFonts w:ascii="Times New Roman" w:eastAsia="Arial" w:hAnsi="Times New Roman" w:cs="Times New Roman"/>
        </w:rPr>
        <w:t>2. The institution assesses achievement of the learning </w:t>
      </w:r>
      <w:hyperlink r:id="rId12">
        <w:r w:rsidRPr="00FE1D08">
          <w:rPr>
            <w:rFonts w:ascii="Times New Roman" w:eastAsia="Arial" w:hAnsi="Times New Roman" w:cs="Times New Roman"/>
          </w:rPr>
          <w:t>outcomes</w:t>
        </w:r>
      </w:hyperlink>
      <w:r w:rsidRPr="00FE1D08">
        <w:rPr>
          <w:rFonts w:ascii="Times New Roman" w:eastAsia="Arial" w:hAnsi="Times New Roman" w:cs="Times New Roman"/>
        </w:rPr>
        <w:t> that it claims for its curricular and co-curricular programs.</w:t>
      </w:r>
    </w:p>
    <w:p w14:paraId="5809E092" w14:textId="77777777" w:rsidR="0034220B" w:rsidRPr="00FE1D08" w:rsidRDefault="005A7798" w:rsidP="00D60111">
      <w:pPr>
        <w:shd w:val="clear" w:color="auto" w:fill="FFFFFF"/>
        <w:spacing w:after="0" w:line="240" w:lineRule="auto"/>
        <w:ind w:left="720" w:hanging="270"/>
        <w:rPr>
          <w:rFonts w:ascii="Times New Roman" w:eastAsia="Arial" w:hAnsi="Times New Roman" w:cs="Times New Roman"/>
        </w:rPr>
      </w:pPr>
      <w:r w:rsidRPr="00FE1D08">
        <w:rPr>
          <w:rFonts w:ascii="Times New Roman" w:eastAsia="Arial" w:hAnsi="Times New Roman" w:cs="Times New Roman"/>
        </w:rPr>
        <w:t>3. The institution uses the information gained from </w:t>
      </w:r>
      <w:hyperlink r:id="rId13">
        <w:r w:rsidRPr="00FE1D08">
          <w:rPr>
            <w:rFonts w:ascii="Times New Roman" w:eastAsia="Arial" w:hAnsi="Times New Roman" w:cs="Times New Roman"/>
          </w:rPr>
          <w:t>assessment</w:t>
        </w:r>
      </w:hyperlink>
      <w:r w:rsidRPr="00FE1D08">
        <w:rPr>
          <w:rFonts w:ascii="Times New Roman" w:eastAsia="Arial" w:hAnsi="Times New Roman" w:cs="Times New Roman"/>
        </w:rPr>
        <w:t> to improve student learning.</w:t>
      </w:r>
    </w:p>
    <w:p w14:paraId="0DF92393" w14:textId="77777777" w:rsidR="0034220B" w:rsidRPr="00FE1D08" w:rsidRDefault="005A7798" w:rsidP="00D60111">
      <w:pPr>
        <w:shd w:val="clear" w:color="auto" w:fill="FFFFFF"/>
        <w:spacing w:after="0" w:line="240" w:lineRule="auto"/>
        <w:ind w:left="720" w:hanging="270"/>
        <w:rPr>
          <w:rFonts w:ascii="Times New Roman" w:eastAsia="Arial" w:hAnsi="Times New Roman" w:cs="Times New Roman"/>
        </w:rPr>
      </w:pPr>
      <w:r w:rsidRPr="00FE1D08">
        <w:rPr>
          <w:rFonts w:ascii="Times New Roman" w:eastAsia="Arial" w:hAnsi="Times New Roman" w:cs="Times New Roman"/>
        </w:rPr>
        <w:t>4. The institution’s processes and methodologies to assess student learning reflect good practice, including the substantial participation of </w:t>
      </w:r>
      <w:hyperlink r:id="rId14">
        <w:r w:rsidRPr="00FE1D08">
          <w:rPr>
            <w:rFonts w:ascii="Times New Roman" w:eastAsia="Arial" w:hAnsi="Times New Roman" w:cs="Times New Roman"/>
          </w:rPr>
          <w:t>faculty</w:t>
        </w:r>
      </w:hyperlink>
      <w:r w:rsidRPr="00FE1D08">
        <w:rPr>
          <w:rFonts w:ascii="Times New Roman" w:eastAsia="Arial" w:hAnsi="Times New Roman" w:cs="Times New Roman"/>
        </w:rPr>
        <w:t> and other instructional staff members.</w:t>
      </w:r>
    </w:p>
    <w:p w14:paraId="29D66C69" w14:textId="77777777" w:rsidR="0034220B" w:rsidRPr="00FE1D08" w:rsidRDefault="0034220B">
      <w:pPr>
        <w:spacing w:after="0" w:line="240" w:lineRule="auto"/>
        <w:rPr>
          <w:rFonts w:ascii="Times New Roman" w:eastAsia="Arial" w:hAnsi="Times New Roman" w:cs="Times New Roman"/>
          <w:color w:val="222222"/>
        </w:rPr>
      </w:pPr>
    </w:p>
    <w:p w14:paraId="2209BFDA" w14:textId="2656F0FD" w:rsidR="0034220B" w:rsidRPr="00FE1D08" w:rsidRDefault="005A7798">
      <w:pPr>
        <w:spacing w:after="0" w:line="240" w:lineRule="auto"/>
        <w:rPr>
          <w:rFonts w:ascii="Times New Roman" w:eastAsia="Arial" w:hAnsi="Times New Roman" w:cs="Times New Roman"/>
          <w:color w:val="222222"/>
        </w:rPr>
      </w:pPr>
      <w:r w:rsidRPr="00FE1D08">
        <w:rPr>
          <w:rFonts w:ascii="Times New Roman" w:eastAsia="Arial" w:hAnsi="Times New Roman" w:cs="Times New Roman"/>
          <w:color w:val="222222"/>
        </w:rPr>
        <w:t xml:space="preserve">To begin to satisfy the requirements of the Higher Learning Commission, a committee was established to collaboratively develop university-wide student learning </w:t>
      </w:r>
      <w:r w:rsidR="00CF48BB">
        <w:rPr>
          <w:rFonts w:ascii="Times New Roman" w:eastAsia="Arial" w:hAnsi="Times New Roman" w:cs="Times New Roman"/>
          <w:color w:val="222222"/>
        </w:rPr>
        <w:t>goals (SLGs)</w:t>
      </w:r>
      <w:r w:rsidRPr="00FE1D08">
        <w:rPr>
          <w:rFonts w:ascii="Times New Roman" w:eastAsia="Arial" w:hAnsi="Times New Roman" w:cs="Times New Roman"/>
          <w:color w:val="222222"/>
        </w:rPr>
        <w:t xml:space="preserve">. Those </w:t>
      </w:r>
      <w:r w:rsidR="00CF48BB">
        <w:rPr>
          <w:rFonts w:ascii="Times New Roman" w:eastAsia="Arial" w:hAnsi="Times New Roman" w:cs="Times New Roman"/>
          <w:color w:val="222222"/>
        </w:rPr>
        <w:t>goals</w:t>
      </w:r>
      <w:r w:rsidRPr="00FE1D08">
        <w:rPr>
          <w:rFonts w:ascii="Times New Roman" w:eastAsia="Arial" w:hAnsi="Times New Roman" w:cs="Times New Roman"/>
          <w:color w:val="222222"/>
        </w:rPr>
        <w:t xml:space="preserve"> were adopted by each of the College Senates and ultimately by the Faculty Senate. The </w:t>
      </w:r>
      <w:r w:rsidR="00CF48BB">
        <w:rPr>
          <w:rFonts w:ascii="Times New Roman" w:eastAsia="Arial" w:hAnsi="Times New Roman" w:cs="Times New Roman"/>
          <w:color w:val="222222"/>
        </w:rPr>
        <w:t>goals</w:t>
      </w:r>
      <w:r w:rsidRPr="00FE1D08">
        <w:rPr>
          <w:rFonts w:ascii="Times New Roman" w:eastAsia="Arial" w:hAnsi="Times New Roman" w:cs="Times New Roman"/>
          <w:color w:val="222222"/>
        </w:rPr>
        <w:t xml:space="preserve"> are broad enough that every academic program will be able to articulate learning </w:t>
      </w:r>
      <w:r w:rsidR="00CF48BB">
        <w:rPr>
          <w:rFonts w:ascii="Times New Roman" w:eastAsia="Arial" w:hAnsi="Times New Roman" w:cs="Times New Roman"/>
          <w:color w:val="222222"/>
        </w:rPr>
        <w:t>outcomes</w:t>
      </w:r>
      <w:r w:rsidRPr="00FE1D08">
        <w:rPr>
          <w:rFonts w:ascii="Times New Roman" w:eastAsia="Arial" w:hAnsi="Times New Roman" w:cs="Times New Roman"/>
          <w:color w:val="222222"/>
        </w:rPr>
        <w:t xml:space="preserve"> in each of the three areas, complete meaningful and sustainable assessment of these </w:t>
      </w:r>
      <w:r w:rsidR="00CF48BB">
        <w:rPr>
          <w:rFonts w:ascii="Times New Roman" w:eastAsia="Arial" w:hAnsi="Times New Roman" w:cs="Times New Roman"/>
          <w:color w:val="222222"/>
        </w:rPr>
        <w:t>outcomes</w:t>
      </w:r>
      <w:r w:rsidRPr="00FE1D08">
        <w:rPr>
          <w:rFonts w:ascii="Times New Roman" w:eastAsia="Arial" w:hAnsi="Times New Roman" w:cs="Times New Roman"/>
          <w:color w:val="222222"/>
        </w:rPr>
        <w:t>, and implement a process for continuous improvement of student learning—all requirements of the HLC.</w:t>
      </w:r>
    </w:p>
    <w:p w14:paraId="6B11E183" w14:textId="77777777" w:rsidR="0034220B" w:rsidRPr="00FE1D08" w:rsidRDefault="0034220B">
      <w:pPr>
        <w:spacing w:after="0" w:line="240" w:lineRule="auto"/>
        <w:rPr>
          <w:rFonts w:ascii="Times New Roman" w:eastAsia="Arial" w:hAnsi="Times New Roman" w:cs="Times New Roman"/>
          <w:color w:val="222222"/>
        </w:rPr>
      </w:pPr>
    </w:p>
    <w:p w14:paraId="39C7B528" w14:textId="42847B33" w:rsidR="005B6872" w:rsidRPr="005B6872" w:rsidRDefault="005A7798">
      <w:pPr>
        <w:spacing w:after="0" w:line="240" w:lineRule="auto"/>
        <w:rPr>
          <w:rFonts w:ascii="Times New Roman" w:eastAsia="Arial" w:hAnsi="Times New Roman" w:cs="Times New Roman"/>
          <w:b/>
          <w:color w:val="222222"/>
        </w:rPr>
      </w:pPr>
      <w:r w:rsidRPr="00FE1D08">
        <w:rPr>
          <w:rFonts w:ascii="Times New Roman" w:eastAsia="Arial" w:hAnsi="Times New Roman" w:cs="Times New Roman"/>
          <w:b/>
          <w:color w:val="222222"/>
        </w:rPr>
        <w:t xml:space="preserve">University Level Student Learning </w:t>
      </w:r>
      <w:r w:rsidR="00CF48BB">
        <w:rPr>
          <w:rFonts w:ascii="Times New Roman" w:eastAsia="Arial" w:hAnsi="Times New Roman" w:cs="Times New Roman"/>
          <w:b/>
          <w:color w:val="222222"/>
        </w:rPr>
        <w:t>Goals</w:t>
      </w:r>
    </w:p>
    <w:p w14:paraId="498B95FC" w14:textId="45F0FC53" w:rsidR="0034220B" w:rsidRPr="00FE1D08" w:rsidRDefault="00D60111" w:rsidP="00D60111">
      <w:pPr>
        <w:spacing w:after="0" w:line="240" w:lineRule="auto"/>
        <w:ind w:left="720" w:hanging="270"/>
        <w:rPr>
          <w:rFonts w:ascii="Times New Roman" w:eastAsia="Arial" w:hAnsi="Times New Roman" w:cs="Times New Roman"/>
          <w:color w:val="222222"/>
        </w:rPr>
      </w:pPr>
      <w:r>
        <w:rPr>
          <w:rFonts w:ascii="Times New Roman" w:eastAsia="Arial" w:hAnsi="Times New Roman" w:cs="Times New Roman"/>
          <w:color w:val="222222"/>
          <w:u w:val="single"/>
        </w:rPr>
        <w:t xml:space="preserve">1. </w:t>
      </w:r>
      <w:r w:rsidR="005A7798" w:rsidRPr="00FE1D08">
        <w:rPr>
          <w:rFonts w:ascii="Times New Roman" w:eastAsia="Arial" w:hAnsi="Times New Roman" w:cs="Times New Roman"/>
          <w:color w:val="222222"/>
          <w:u w:val="single"/>
        </w:rPr>
        <w:t>Critical Thinking</w:t>
      </w:r>
      <w:r w:rsidR="005A7798" w:rsidRPr="00FE1D08">
        <w:rPr>
          <w:rFonts w:ascii="Times New Roman" w:eastAsia="Arial" w:hAnsi="Times New Roman" w:cs="Times New Roman"/>
          <w:color w:val="222222"/>
        </w:rPr>
        <w:t>: Graduates will demonstrate critical thinking through the ability to evaluate, analyze, and integrate information from a variety of sources in order to develop reasoned positions and solutions to problems.</w:t>
      </w:r>
    </w:p>
    <w:p w14:paraId="74EA3EB4" w14:textId="5275FFB6" w:rsidR="0034220B" w:rsidRPr="00FE1D08" w:rsidRDefault="00D60111" w:rsidP="00D60111">
      <w:pPr>
        <w:spacing w:after="0" w:line="240" w:lineRule="auto"/>
        <w:ind w:left="720" w:hanging="270"/>
        <w:rPr>
          <w:rFonts w:ascii="Times New Roman" w:eastAsia="Arial" w:hAnsi="Times New Roman" w:cs="Times New Roman"/>
          <w:color w:val="222222"/>
        </w:rPr>
      </w:pPr>
      <w:r>
        <w:rPr>
          <w:rFonts w:ascii="Times New Roman" w:eastAsia="Arial" w:hAnsi="Times New Roman" w:cs="Times New Roman"/>
          <w:color w:val="222222"/>
          <w:u w:val="single"/>
        </w:rPr>
        <w:t xml:space="preserve">2. </w:t>
      </w:r>
      <w:r w:rsidR="005A7798" w:rsidRPr="00FE1D08">
        <w:rPr>
          <w:rFonts w:ascii="Times New Roman" w:eastAsia="Arial" w:hAnsi="Times New Roman" w:cs="Times New Roman"/>
          <w:color w:val="222222"/>
          <w:u w:val="single"/>
        </w:rPr>
        <w:t>Communication</w:t>
      </w:r>
      <w:r w:rsidR="005A7798" w:rsidRPr="00FE1D08">
        <w:rPr>
          <w:rFonts w:ascii="Times New Roman" w:eastAsia="Arial" w:hAnsi="Times New Roman" w:cs="Times New Roman"/>
          <w:color w:val="222222"/>
        </w:rPr>
        <w:t>: Graduates will display competence in oral, written, and visual communication, as appropriate for their discipline.</w:t>
      </w:r>
    </w:p>
    <w:p w14:paraId="59748609" w14:textId="13DFD59E" w:rsidR="0034220B" w:rsidRPr="00FE1D08" w:rsidRDefault="00D60111" w:rsidP="00D60111">
      <w:pPr>
        <w:spacing w:after="0" w:line="240" w:lineRule="auto"/>
        <w:ind w:left="720" w:hanging="270"/>
        <w:rPr>
          <w:rFonts w:ascii="Times New Roman" w:eastAsia="Arial" w:hAnsi="Times New Roman" w:cs="Times New Roman"/>
          <w:color w:val="222222"/>
        </w:rPr>
      </w:pPr>
      <w:r>
        <w:rPr>
          <w:rFonts w:ascii="Times New Roman" w:eastAsia="Arial" w:hAnsi="Times New Roman" w:cs="Times New Roman"/>
          <w:color w:val="222222"/>
          <w:u w:val="single"/>
        </w:rPr>
        <w:t xml:space="preserve">3. </w:t>
      </w:r>
      <w:r w:rsidR="005A7798" w:rsidRPr="00FE1D08">
        <w:rPr>
          <w:rFonts w:ascii="Times New Roman" w:eastAsia="Arial" w:hAnsi="Times New Roman" w:cs="Times New Roman"/>
          <w:color w:val="222222"/>
          <w:u w:val="single"/>
        </w:rPr>
        <w:t>Program Content Knowledge and Skills</w:t>
      </w:r>
      <w:r w:rsidR="005A7798" w:rsidRPr="00FE1D08">
        <w:rPr>
          <w:rFonts w:ascii="Times New Roman" w:eastAsia="Arial" w:hAnsi="Times New Roman" w:cs="Times New Roman"/>
          <w:color w:val="222222"/>
        </w:rPr>
        <w:t>: Graduates will demonstrate discipline-specific knowledge and skills in their major fields of study.</w:t>
      </w:r>
    </w:p>
    <w:p w14:paraId="6646F0D7" w14:textId="77777777" w:rsidR="0034220B" w:rsidRPr="00FE1D08" w:rsidRDefault="0034220B">
      <w:pPr>
        <w:spacing w:after="0" w:line="240" w:lineRule="auto"/>
        <w:rPr>
          <w:rFonts w:ascii="Times New Roman" w:eastAsia="Arial" w:hAnsi="Times New Roman" w:cs="Times New Roman"/>
          <w:color w:val="222222"/>
        </w:rPr>
      </w:pPr>
    </w:p>
    <w:p w14:paraId="4A9265AF" w14:textId="47F36E16" w:rsidR="0034220B" w:rsidRPr="00FE1D08" w:rsidRDefault="005A7798">
      <w:pPr>
        <w:spacing w:after="0" w:line="240" w:lineRule="auto"/>
        <w:rPr>
          <w:rFonts w:ascii="Times New Roman" w:eastAsia="Arial" w:hAnsi="Times New Roman" w:cs="Times New Roman"/>
          <w:color w:val="222222"/>
        </w:rPr>
      </w:pPr>
      <w:r w:rsidRPr="00FE1D08">
        <w:rPr>
          <w:rFonts w:ascii="Times New Roman" w:eastAsia="Arial" w:hAnsi="Times New Roman" w:cs="Times New Roman"/>
          <w:color w:val="222222"/>
        </w:rPr>
        <w:t xml:space="preserve">Through the </w:t>
      </w:r>
      <w:r w:rsidR="00AD2C14">
        <w:rPr>
          <w:rFonts w:ascii="Times New Roman" w:eastAsia="Arial" w:hAnsi="Times New Roman" w:cs="Times New Roman"/>
          <w:color w:val="222222"/>
        </w:rPr>
        <w:t xml:space="preserve">University Strategic Plan, the </w:t>
      </w:r>
      <w:r w:rsidRPr="00FE1D08">
        <w:rPr>
          <w:rFonts w:ascii="Times New Roman" w:eastAsia="Arial" w:hAnsi="Times New Roman" w:cs="Times New Roman"/>
          <w:color w:val="222222"/>
        </w:rPr>
        <w:t xml:space="preserve">Academic Master Plan and the development of University Level Student Learning </w:t>
      </w:r>
      <w:r w:rsidR="00CF48BB">
        <w:rPr>
          <w:rFonts w:ascii="Times New Roman" w:eastAsia="Arial" w:hAnsi="Times New Roman" w:cs="Times New Roman"/>
          <w:color w:val="222222"/>
        </w:rPr>
        <w:t>Goals</w:t>
      </w:r>
      <w:r w:rsidRPr="00FE1D08">
        <w:rPr>
          <w:rFonts w:ascii="Times New Roman" w:eastAsia="Arial" w:hAnsi="Times New Roman" w:cs="Times New Roman"/>
          <w:color w:val="222222"/>
        </w:rPr>
        <w:t>, a foundation has been laid for several important initiatives that will be central to our next Higher Learning Commission Accreditation, including:</w:t>
      </w:r>
    </w:p>
    <w:p w14:paraId="6D53D4E5" w14:textId="77777777" w:rsidR="0034220B" w:rsidRPr="00FE1D08" w:rsidRDefault="005A7798">
      <w:pPr>
        <w:numPr>
          <w:ilvl w:val="0"/>
          <w:numId w:val="1"/>
        </w:numPr>
        <w:spacing w:before="280" w:after="0" w:line="240" w:lineRule="auto"/>
        <w:ind w:hanging="360"/>
        <w:rPr>
          <w:rFonts w:ascii="Times New Roman" w:hAnsi="Times New Roman" w:cs="Times New Roman"/>
          <w:color w:val="222222"/>
        </w:rPr>
      </w:pPr>
      <w:r w:rsidRPr="00FE1D08">
        <w:rPr>
          <w:rFonts w:ascii="Times New Roman" w:eastAsia="Arial" w:hAnsi="Times New Roman" w:cs="Times New Roman"/>
          <w:color w:val="222222"/>
        </w:rPr>
        <w:t>Outlining engaged learning experiences for all academic programs</w:t>
      </w:r>
    </w:p>
    <w:p w14:paraId="441B4BBA" w14:textId="10760EAC" w:rsidR="0034220B" w:rsidRPr="00FE1D08" w:rsidRDefault="005A7798">
      <w:pPr>
        <w:numPr>
          <w:ilvl w:val="0"/>
          <w:numId w:val="1"/>
        </w:numPr>
        <w:spacing w:after="0" w:line="240" w:lineRule="auto"/>
        <w:ind w:hanging="360"/>
        <w:rPr>
          <w:rFonts w:ascii="Times New Roman" w:hAnsi="Times New Roman" w:cs="Times New Roman"/>
          <w:color w:val="222222"/>
        </w:rPr>
      </w:pPr>
      <w:r w:rsidRPr="00FE1D08">
        <w:rPr>
          <w:rFonts w:ascii="Times New Roman" w:eastAsia="Arial" w:hAnsi="Times New Roman" w:cs="Times New Roman"/>
          <w:color w:val="222222"/>
        </w:rPr>
        <w:t>Aligning program level outcom</w:t>
      </w:r>
      <w:r w:rsidR="00CF48BB">
        <w:rPr>
          <w:rFonts w:ascii="Times New Roman" w:eastAsia="Arial" w:hAnsi="Times New Roman" w:cs="Times New Roman"/>
          <w:color w:val="222222"/>
        </w:rPr>
        <w:t>es with the University Level SLG</w:t>
      </w:r>
      <w:r w:rsidRPr="00FE1D08">
        <w:rPr>
          <w:rFonts w:ascii="Times New Roman" w:eastAsia="Arial" w:hAnsi="Times New Roman" w:cs="Times New Roman"/>
          <w:color w:val="222222"/>
        </w:rPr>
        <w:t>s</w:t>
      </w:r>
    </w:p>
    <w:p w14:paraId="66350632" w14:textId="7EFE8A56" w:rsidR="0034220B" w:rsidRPr="00FE1D08" w:rsidRDefault="005A7798">
      <w:pPr>
        <w:numPr>
          <w:ilvl w:val="0"/>
          <w:numId w:val="1"/>
        </w:numPr>
        <w:spacing w:after="0" w:line="240" w:lineRule="auto"/>
        <w:ind w:hanging="360"/>
        <w:rPr>
          <w:rFonts w:ascii="Times New Roman" w:hAnsi="Times New Roman" w:cs="Times New Roman"/>
          <w:color w:val="222222"/>
        </w:rPr>
      </w:pPr>
      <w:r w:rsidRPr="00FE1D08">
        <w:rPr>
          <w:rFonts w:ascii="Times New Roman" w:eastAsia="Arial" w:hAnsi="Times New Roman" w:cs="Times New Roman"/>
          <w:color w:val="222222"/>
        </w:rPr>
        <w:t>Developing meaningful a</w:t>
      </w:r>
      <w:r w:rsidR="00CF48BB">
        <w:rPr>
          <w:rFonts w:ascii="Times New Roman" w:eastAsia="Arial" w:hAnsi="Times New Roman" w:cs="Times New Roman"/>
          <w:color w:val="222222"/>
        </w:rPr>
        <w:t>nd sustainable assessment of outcome</w:t>
      </w:r>
      <w:r w:rsidRPr="00FE1D08">
        <w:rPr>
          <w:rFonts w:ascii="Times New Roman" w:eastAsia="Arial" w:hAnsi="Times New Roman" w:cs="Times New Roman"/>
          <w:color w:val="222222"/>
        </w:rPr>
        <w:t>s for the purposes of continuous improvement</w:t>
      </w:r>
    </w:p>
    <w:p w14:paraId="1B3B8E06" w14:textId="77777777" w:rsidR="0034220B" w:rsidRPr="00FE1D08" w:rsidRDefault="005A7798">
      <w:pPr>
        <w:numPr>
          <w:ilvl w:val="0"/>
          <w:numId w:val="1"/>
        </w:numPr>
        <w:spacing w:after="0" w:line="240" w:lineRule="auto"/>
        <w:ind w:hanging="360"/>
        <w:rPr>
          <w:rFonts w:ascii="Times New Roman" w:hAnsi="Times New Roman" w:cs="Times New Roman"/>
          <w:color w:val="222222"/>
        </w:rPr>
      </w:pPr>
      <w:r w:rsidRPr="00FE1D08">
        <w:rPr>
          <w:rFonts w:ascii="Times New Roman" w:eastAsia="Arial" w:hAnsi="Times New Roman" w:cs="Times New Roman"/>
          <w:color w:val="222222"/>
        </w:rPr>
        <w:t>Developing Success Pathways for students</w:t>
      </w:r>
    </w:p>
    <w:p w14:paraId="56C43832" w14:textId="77777777" w:rsidR="0034220B" w:rsidRPr="00FE1D08" w:rsidRDefault="005A7798">
      <w:pPr>
        <w:numPr>
          <w:ilvl w:val="0"/>
          <w:numId w:val="1"/>
        </w:numPr>
        <w:spacing w:after="280" w:line="240" w:lineRule="auto"/>
        <w:ind w:hanging="360"/>
        <w:rPr>
          <w:rFonts w:ascii="Times New Roman" w:hAnsi="Times New Roman" w:cs="Times New Roman"/>
          <w:color w:val="222222"/>
        </w:rPr>
      </w:pPr>
      <w:r w:rsidRPr="00FE1D08">
        <w:rPr>
          <w:rFonts w:ascii="Times New Roman" w:eastAsia="Arial" w:hAnsi="Times New Roman" w:cs="Times New Roman"/>
          <w:color w:val="222222"/>
        </w:rPr>
        <w:t>Reviewing and Revising the General Education Program</w:t>
      </w:r>
    </w:p>
    <w:p w14:paraId="40ACC2F6" w14:textId="77777777" w:rsidR="0034220B" w:rsidRPr="00FE1D08" w:rsidRDefault="005A7798">
      <w:pPr>
        <w:spacing w:after="0" w:line="240" w:lineRule="auto"/>
        <w:rPr>
          <w:rFonts w:ascii="Times New Roman" w:eastAsia="Arial" w:hAnsi="Times New Roman" w:cs="Times New Roman"/>
          <w:color w:val="222222"/>
        </w:rPr>
      </w:pPr>
      <w:r w:rsidRPr="00FE1D08">
        <w:rPr>
          <w:rFonts w:ascii="Times New Roman" w:eastAsia="Arial" w:hAnsi="Times New Roman" w:cs="Times New Roman"/>
          <w:color w:val="222222"/>
        </w:rPr>
        <w:t>Much of this work will be under the purview of academic programs, but we will need to engage the wider community in the final item, the review and revision of the General Education program.</w:t>
      </w:r>
    </w:p>
    <w:p w14:paraId="3EC02751" w14:textId="77777777" w:rsidR="0034220B" w:rsidRPr="00FE1D08" w:rsidRDefault="0034220B">
      <w:pPr>
        <w:spacing w:after="0" w:line="240" w:lineRule="auto"/>
        <w:rPr>
          <w:rFonts w:ascii="Times New Roman" w:eastAsia="Arial" w:hAnsi="Times New Roman" w:cs="Times New Roman"/>
          <w:color w:val="222222"/>
        </w:rPr>
      </w:pPr>
    </w:p>
    <w:p w14:paraId="624BB6EB" w14:textId="0979521C" w:rsidR="0034220B" w:rsidRDefault="005A7798">
      <w:pPr>
        <w:spacing w:after="0" w:line="240" w:lineRule="auto"/>
        <w:rPr>
          <w:rFonts w:ascii="Times New Roman" w:eastAsia="Arial" w:hAnsi="Times New Roman" w:cs="Times New Roman"/>
          <w:b/>
          <w:color w:val="222222"/>
          <w:u w:val="single"/>
        </w:rPr>
      </w:pPr>
      <w:r w:rsidRPr="00FE1D08">
        <w:rPr>
          <w:rFonts w:ascii="Times New Roman" w:eastAsia="Arial" w:hAnsi="Times New Roman" w:cs="Times New Roman"/>
          <w:b/>
          <w:color w:val="222222"/>
          <w:u w:val="single"/>
        </w:rPr>
        <w:t>General Education Program Review and Revision</w:t>
      </w:r>
    </w:p>
    <w:p w14:paraId="0E4F9FC4" w14:textId="77777777" w:rsidR="005B6872" w:rsidRPr="00FE1D08" w:rsidRDefault="005B6872">
      <w:pPr>
        <w:spacing w:after="0" w:line="240" w:lineRule="auto"/>
        <w:rPr>
          <w:rFonts w:ascii="Times New Roman" w:eastAsia="Arial" w:hAnsi="Times New Roman" w:cs="Times New Roman"/>
          <w:color w:val="222222"/>
        </w:rPr>
      </w:pPr>
    </w:p>
    <w:p w14:paraId="0DB53EF3" w14:textId="53A8BF74" w:rsidR="0034220B" w:rsidRPr="00FE1D08" w:rsidRDefault="005A7798">
      <w:pPr>
        <w:spacing w:after="0" w:line="240" w:lineRule="auto"/>
        <w:rPr>
          <w:rFonts w:ascii="Times New Roman" w:eastAsia="Arial" w:hAnsi="Times New Roman" w:cs="Times New Roman"/>
          <w:color w:val="222222"/>
        </w:rPr>
      </w:pPr>
      <w:r w:rsidRPr="00FE1D08">
        <w:rPr>
          <w:rFonts w:ascii="Times New Roman" w:eastAsia="Arial" w:hAnsi="Times New Roman" w:cs="Times New Roman"/>
          <w:color w:val="222222"/>
        </w:rPr>
        <w:t xml:space="preserve">Based on conversations in the Faculty Senate and with the Liberal Arts Core Committee, a General Education Task Force will be convened to lead a collaborative and inclusive process to discuss General Education revision. The process will be in two stages. Stage one will focus on the development of a Mission for the UNI General Education Program and of clearly delineated Student Learning </w:t>
      </w:r>
      <w:r w:rsidR="00CF48BB">
        <w:rPr>
          <w:rFonts w:ascii="Times New Roman" w:eastAsia="Arial" w:hAnsi="Times New Roman" w:cs="Times New Roman"/>
          <w:color w:val="222222"/>
        </w:rPr>
        <w:t>Outcomes</w:t>
      </w:r>
      <w:r w:rsidR="00AD2C14">
        <w:rPr>
          <w:rFonts w:ascii="Times New Roman" w:eastAsia="Arial" w:hAnsi="Times New Roman" w:cs="Times New Roman"/>
          <w:color w:val="222222"/>
        </w:rPr>
        <w:t xml:space="preserve"> (SLOs)</w:t>
      </w:r>
      <w:r w:rsidRPr="00FE1D08">
        <w:rPr>
          <w:rFonts w:ascii="Times New Roman" w:eastAsia="Arial" w:hAnsi="Times New Roman" w:cs="Times New Roman"/>
          <w:color w:val="222222"/>
        </w:rPr>
        <w:t xml:space="preserve">. </w:t>
      </w:r>
      <w:r w:rsidR="00EF25C9">
        <w:rPr>
          <w:rFonts w:ascii="Times New Roman" w:eastAsia="Arial" w:hAnsi="Times New Roman" w:cs="Times New Roman"/>
          <w:color w:val="222222"/>
        </w:rPr>
        <w:t>It will also include a consideration of the name of UNI’s GEP. The</w:t>
      </w:r>
      <w:r w:rsidRPr="00FE1D08">
        <w:rPr>
          <w:rFonts w:ascii="Times New Roman" w:eastAsia="Arial" w:hAnsi="Times New Roman" w:cs="Times New Roman"/>
          <w:color w:val="222222"/>
        </w:rPr>
        <w:t xml:space="preserve"> </w:t>
      </w:r>
      <w:r w:rsidR="00AD2C14">
        <w:rPr>
          <w:rFonts w:ascii="Times New Roman" w:eastAsia="Arial" w:hAnsi="Times New Roman" w:cs="Times New Roman"/>
          <w:color w:val="222222"/>
        </w:rPr>
        <w:t>SLOs</w:t>
      </w:r>
      <w:r w:rsidR="00620503">
        <w:rPr>
          <w:rFonts w:ascii="Times New Roman" w:eastAsia="Arial" w:hAnsi="Times New Roman" w:cs="Times New Roman"/>
          <w:color w:val="222222"/>
        </w:rPr>
        <w:t xml:space="preserve"> </w:t>
      </w:r>
      <w:r w:rsidRPr="00FE1D08">
        <w:rPr>
          <w:rFonts w:ascii="Times New Roman" w:eastAsia="Arial" w:hAnsi="Times New Roman" w:cs="Times New Roman"/>
          <w:color w:val="222222"/>
        </w:rPr>
        <w:t xml:space="preserve">will be a fundamental </w:t>
      </w:r>
      <w:r w:rsidRPr="00FE1D08">
        <w:rPr>
          <w:rFonts w:ascii="Times New Roman" w:eastAsia="Arial" w:hAnsi="Times New Roman" w:cs="Times New Roman"/>
          <w:color w:val="222222"/>
        </w:rPr>
        <w:lastRenderedPageBreak/>
        <w:t>statement of our values: what is the f</w:t>
      </w:r>
      <w:r w:rsidR="00D60111">
        <w:rPr>
          <w:rFonts w:ascii="Times New Roman" w:eastAsia="Arial" w:hAnsi="Times New Roman" w:cs="Times New Roman"/>
          <w:color w:val="222222"/>
        </w:rPr>
        <w:t>oundation for learning at UNI? W</w:t>
      </w:r>
      <w:r w:rsidRPr="00FE1D08">
        <w:rPr>
          <w:rFonts w:ascii="Times New Roman" w:eastAsia="Arial" w:hAnsi="Times New Roman" w:cs="Times New Roman"/>
          <w:color w:val="222222"/>
        </w:rPr>
        <w:t xml:space="preserve">hat knowledge, skills, and dispositions do we feel that all UNI students must have as part of their journey with us? </w:t>
      </w:r>
    </w:p>
    <w:p w14:paraId="7D3CA121" w14:textId="77777777" w:rsidR="0034220B" w:rsidRPr="00FE1D08" w:rsidRDefault="0034220B">
      <w:pPr>
        <w:spacing w:after="0" w:line="240" w:lineRule="auto"/>
        <w:rPr>
          <w:rFonts w:ascii="Times New Roman" w:eastAsia="Arial" w:hAnsi="Times New Roman" w:cs="Times New Roman"/>
          <w:color w:val="222222"/>
        </w:rPr>
      </w:pPr>
    </w:p>
    <w:p w14:paraId="19FE5950" w14:textId="77777777" w:rsidR="0034220B" w:rsidRPr="00FE1D08" w:rsidRDefault="005A7798">
      <w:pPr>
        <w:spacing w:after="0" w:line="240" w:lineRule="auto"/>
        <w:rPr>
          <w:rFonts w:ascii="Times New Roman" w:eastAsia="Arial" w:hAnsi="Times New Roman" w:cs="Times New Roman"/>
          <w:color w:val="222222"/>
        </w:rPr>
      </w:pPr>
      <w:r w:rsidRPr="00FE1D08">
        <w:rPr>
          <w:rFonts w:ascii="Times New Roman" w:eastAsia="Arial" w:hAnsi="Times New Roman" w:cs="Times New Roman"/>
          <w:color w:val="222222"/>
        </w:rPr>
        <w:t>The end goal of this process will allow us to respond to essential criteria of HLC:</w:t>
      </w:r>
    </w:p>
    <w:p w14:paraId="4DB5224F" w14:textId="77777777" w:rsidR="0034220B" w:rsidRPr="00FE1D08" w:rsidRDefault="005A7798" w:rsidP="00D60111">
      <w:pPr>
        <w:shd w:val="clear" w:color="auto" w:fill="FFFFFF"/>
        <w:spacing w:after="0" w:line="240" w:lineRule="auto"/>
        <w:ind w:left="630" w:hanging="180"/>
        <w:rPr>
          <w:rFonts w:ascii="Times New Roman" w:eastAsia="Arial" w:hAnsi="Times New Roman" w:cs="Times New Roman"/>
        </w:rPr>
      </w:pPr>
      <w:r w:rsidRPr="00FE1D08">
        <w:rPr>
          <w:rFonts w:ascii="Times New Roman" w:eastAsia="Arial" w:hAnsi="Times New Roman" w:cs="Times New Roman"/>
        </w:rPr>
        <w:t>1. The general education program is appropriate to the mission, educational offerings, and degree levels of the institution.</w:t>
      </w:r>
    </w:p>
    <w:p w14:paraId="38F21F25" w14:textId="77777777" w:rsidR="0034220B" w:rsidRPr="00FE1D08" w:rsidRDefault="005A7798" w:rsidP="00D60111">
      <w:pPr>
        <w:shd w:val="clear" w:color="auto" w:fill="FFFFFF"/>
        <w:spacing w:after="0" w:line="240" w:lineRule="auto"/>
        <w:ind w:left="630" w:hanging="180"/>
        <w:rPr>
          <w:rFonts w:ascii="Times New Roman" w:eastAsia="Arial" w:hAnsi="Times New Roman" w:cs="Times New Roman"/>
        </w:rPr>
      </w:pPr>
      <w:r w:rsidRPr="00FE1D08">
        <w:rPr>
          <w:rFonts w:ascii="Times New Roman" w:eastAsia="Arial" w:hAnsi="Times New Roman" w:cs="Times New Roman"/>
        </w:rPr>
        <w:t>2. The institution articulates the purposes, content, and intended learning </w:t>
      </w:r>
      <w:hyperlink r:id="rId15">
        <w:r w:rsidRPr="00FE1D08">
          <w:rPr>
            <w:rFonts w:ascii="Times New Roman" w:eastAsia="Arial" w:hAnsi="Times New Roman" w:cs="Times New Roman"/>
          </w:rPr>
          <w:t>outcomes</w:t>
        </w:r>
      </w:hyperlink>
      <w:r w:rsidRPr="00FE1D08">
        <w:rPr>
          <w:rFonts w:ascii="Times New Roman" w:eastAsia="Arial" w:hAnsi="Times New Roman" w:cs="Times New Roman"/>
        </w:rPr>
        <w:t> of its undergraduate general education requirements. The program of general education is grounded in a philosophy or framework developed by the institution or adopted from an established framework. It imparts broad knowledge and intellectual concepts to students and develops skills and attitudes that the institution believes every college-educated person should possess.</w:t>
      </w:r>
    </w:p>
    <w:p w14:paraId="3BA19E3E" w14:textId="77777777" w:rsidR="0034220B" w:rsidRPr="00FE1D08" w:rsidRDefault="0034220B">
      <w:pPr>
        <w:spacing w:after="0" w:line="240" w:lineRule="auto"/>
        <w:rPr>
          <w:rFonts w:ascii="Times New Roman" w:eastAsia="Arial" w:hAnsi="Times New Roman" w:cs="Times New Roman"/>
          <w:color w:val="222222"/>
        </w:rPr>
      </w:pPr>
    </w:p>
    <w:p w14:paraId="42407528" w14:textId="60391E53" w:rsidR="0034220B" w:rsidRPr="00FE1D08" w:rsidRDefault="005A7798">
      <w:pPr>
        <w:spacing w:after="0" w:line="240" w:lineRule="auto"/>
        <w:rPr>
          <w:rFonts w:ascii="Times New Roman" w:eastAsia="Arial" w:hAnsi="Times New Roman" w:cs="Times New Roman"/>
          <w:color w:val="222222"/>
        </w:rPr>
      </w:pPr>
      <w:r w:rsidRPr="00FE1D08">
        <w:rPr>
          <w:rFonts w:ascii="Times New Roman" w:eastAsia="Arial" w:hAnsi="Times New Roman" w:cs="Times New Roman"/>
          <w:color w:val="222222"/>
        </w:rPr>
        <w:t xml:space="preserve">Stage two will focus on developing a framework for UNI's General Education Program that will allow us to demonstrate that students are learning what we say they </w:t>
      </w:r>
      <w:r w:rsidR="00AD2C14">
        <w:rPr>
          <w:rFonts w:ascii="Times New Roman" w:eastAsia="Arial" w:hAnsi="Times New Roman" w:cs="Times New Roman"/>
          <w:color w:val="222222"/>
        </w:rPr>
        <w:t>should</w:t>
      </w:r>
      <w:r w:rsidRPr="00FE1D08">
        <w:rPr>
          <w:rFonts w:ascii="Times New Roman" w:eastAsia="Arial" w:hAnsi="Times New Roman" w:cs="Times New Roman"/>
          <w:color w:val="222222"/>
        </w:rPr>
        <w:t xml:space="preserve"> learn: the knowledge, skills, and dispositions essential for a UNI graduate.</w:t>
      </w:r>
    </w:p>
    <w:p w14:paraId="3DDB680F" w14:textId="77777777" w:rsidR="0034220B" w:rsidRPr="00FE1D08" w:rsidRDefault="0034220B">
      <w:pPr>
        <w:spacing w:after="0" w:line="240" w:lineRule="auto"/>
        <w:rPr>
          <w:rFonts w:ascii="Times New Roman" w:eastAsia="Arial" w:hAnsi="Times New Roman" w:cs="Times New Roman"/>
          <w:color w:val="222222"/>
        </w:rPr>
      </w:pPr>
    </w:p>
    <w:p w14:paraId="748ED68C" w14:textId="77777777" w:rsidR="00FE1D08" w:rsidRPr="00FE1D08" w:rsidRDefault="00FE1D08" w:rsidP="00FE1D08">
      <w:pPr>
        <w:spacing w:after="0" w:line="240" w:lineRule="auto"/>
        <w:rPr>
          <w:rFonts w:ascii="Times New Roman" w:eastAsia="Arial" w:hAnsi="Times New Roman" w:cs="Times New Roman"/>
        </w:rPr>
      </w:pPr>
      <w:r w:rsidRPr="00FE1D08">
        <w:rPr>
          <w:rFonts w:ascii="Times New Roman" w:eastAsia="Arial" w:hAnsi="Times New Roman" w:cs="Times New Roman"/>
        </w:rPr>
        <w:t>Stage One of the Task Force's work will include the following tasks as part of its charge:</w:t>
      </w:r>
    </w:p>
    <w:p w14:paraId="26C9B7F1" w14:textId="7E015428" w:rsidR="00FE1D08" w:rsidRPr="00FE1D08" w:rsidRDefault="00FE1D08" w:rsidP="00FE1D08">
      <w:pPr>
        <w:pStyle w:val="ListParagraph"/>
        <w:numPr>
          <w:ilvl w:val="0"/>
          <w:numId w:val="2"/>
        </w:numPr>
        <w:spacing w:after="0" w:line="240" w:lineRule="auto"/>
        <w:ind w:hanging="360"/>
        <w:rPr>
          <w:rFonts w:ascii="Times New Roman" w:eastAsia="Arial" w:hAnsi="Times New Roman" w:cs="Times New Roman"/>
        </w:rPr>
      </w:pPr>
      <w:r w:rsidRPr="00FE1D08">
        <w:rPr>
          <w:rFonts w:ascii="Times New Roman" w:eastAsia="Arial" w:hAnsi="Times New Roman" w:cs="Times New Roman"/>
        </w:rPr>
        <w:t>Condu</w:t>
      </w:r>
      <w:r w:rsidR="00EF25C9">
        <w:rPr>
          <w:rFonts w:ascii="Times New Roman" w:eastAsia="Arial" w:hAnsi="Times New Roman" w:cs="Times New Roman"/>
        </w:rPr>
        <w:t xml:space="preserve">ct research on various missions, </w:t>
      </w:r>
      <w:r w:rsidRPr="00FE1D08">
        <w:rPr>
          <w:rFonts w:ascii="Times New Roman" w:eastAsia="Arial" w:hAnsi="Times New Roman" w:cs="Times New Roman"/>
        </w:rPr>
        <w:t>SLOs</w:t>
      </w:r>
      <w:r w:rsidR="00EF25C9">
        <w:rPr>
          <w:rFonts w:ascii="Times New Roman" w:eastAsia="Arial" w:hAnsi="Times New Roman" w:cs="Times New Roman"/>
        </w:rPr>
        <w:t>, and names</w:t>
      </w:r>
      <w:r w:rsidRPr="00FE1D08">
        <w:rPr>
          <w:rFonts w:ascii="Times New Roman" w:eastAsia="Arial" w:hAnsi="Times New Roman" w:cs="Times New Roman"/>
        </w:rPr>
        <w:t xml:space="preserve"> of General Education Programs</w:t>
      </w:r>
    </w:p>
    <w:p w14:paraId="23A24E6D" w14:textId="20C6AC8C" w:rsidR="00FE1D08" w:rsidRPr="00FE1D08" w:rsidRDefault="00FE1D08" w:rsidP="00FE1D08">
      <w:pPr>
        <w:pStyle w:val="ListParagraph"/>
        <w:numPr>
          <w:ilvl w:val="0"/>
          <w:numId w:val="2"/>
        </w:numPr>
        <w:spacing w:after="0" w:line="240" w:lineRule="auto"/>
        <w:ind w:hanging="360"/>
        <w:rPr>
          <w:rFonts w:ascii="Times New Roman" w:eastAsia="Arial" w:hAnsi="Times New Roman" w:cs="Times New Roman"/>
        </w:rPr>
      </w:pPr>
      <w:r w:rsidRPr="00FE1D08">
        <w:rPr>
          <w:rFonts w:ascii="Times New Roman" w:eastAsia="Arial" w:hAnsi="Times New Roman" w:cs="Times New Roman"/>
        </w:rPr>
        <w:t>Review best practices in assessment of student learning</w:t>
      </w:r>
    </w:p>
    <w:p w14:paraId="24A77614" w14:textId="2F247D8D" w:rsidR="00FE1D08" w:rsidRPr="00FE1D08" w:rsidRDefault="00FE1D08" w:rsidP="00FE1D08">
      <w:pPr>
        <w:pStyle w:val="ListParagraph"/>
        <w:numPr>
          <w:ilvl w:val="0"/>
          <w:numId w:val="2"/>
        </w:numPr>
        <w:spacing w:after="0" w:line="240" w:lineRule="auto"/>
        <w:ind w:hanging="360"/>
        <w:rPr>
          <w:rFonts w:ascii="Times New Roman" w:eastAsia="Arial" w:hAnsi="Times New Roman" w:cs="Times New Roman"/>
        </w:rPr>
      </w:pPr>
      <w:r w:rsidRPr="00FE1D08">
        <w:rPr>
          <w:rFonts w:ascii="Times New Roman" w:eastAsia="Arial" w:hAnsi="Times New Roman" w:cs="Times New Roman"/>
        </w:rPr>
        <w:t xml:space="preserve">Collaboratively and inclusively draft a mission statement </w:t>
      </w:r>
      <w:r w:rsidR="00EF25C9">
        <w:rPr>
          <w:rFonts w:ascii="Times New Roman" w:eastAsia="Arial" w:hAnsi="Times New Roman" w:cs="Times New Roman"/>
        </w:rPr>
        <w:t xml:space="preserve">and </w:t>
      </w:r>
      <w:r w:rsidR="00CF48BB">
        <w:rPr>
          <w:rFonts w:ascii="Times New Roman" w:eastAsia="Arial" w:hAnsi="Times New Roman" w:cs="Times New Roman"/>
        </w:rPr>
        <w:t xml:space="preserve">potential </w:t>
      </w:r>
      <w:r w:rsidR="00EF25C9">
        <w:rPr>
          <w:rFonts w:ascii="Times New Roman" w:eastAsia="Arial" w:hAnsi="Times New Roman" w:cs="Times New Roman"/>
        </w:rPr>
        <w:t xml:space="preserve">names </w:t>
      </w:r>
      <w:r w:rsidRPr="00FE1D08">
        <w:rPr>
          <w:rFonts w:ascii="Times New Roman" w:eastAsia="Arial" w:hAnsi="Times New Roman" w:cs="Times New Roman"/>
        </w:rPr>
        <w:t xml:space="preserve">for UNI's General Education Program that will be communally-owned; </w:t>
      </w:r>
      <w:r w:rsidR="00EF25C9">
        <w:rPr>
          <w:rFonts w:ascii="Times New Roman" w:eastAsia="Arial" w:hAnsi="Times New Roman" w:cs="Times New Roman"/>
        </w:rPr>
        <w:t>the</w:t>
      </w:r>
      <w:r w:rsidRPr="00FE1D08">
        <w:rPr>
          <w:rFonts w:ascii="Times New Roman" w:eastAsia="Arial" w:hAnsi="Times New Roman" w:cs="Times New Roman"/>
        </w:rPr>
        <w:t xml:space="preserve"> mission must </w:t>
      </w:r>
      <w:r w:rsidR="00EF25C9">
        <w:rPr>
          <w:rFonts w:ascii="Times New Roman" w:eastAsia="Arial" w:hAnsi="Times New Roman" w:cs="Times New Roman"/>
        </w:rPr>
        <w:t>align</w:t>
      </w:r>
      <w:r w:rsidRPr="00FE1D08">
        <w:rPr>
          <w:rFonts w:ascii="Times New Roman" w:eastAsia="Arial" w:hAnsi="Times New Roman" w:cs="Times New Roman"/>
        </w:rPr>
        <w:t xml:space="preserve"> with </w:t>
      </w:r>
      <w:r w:rsidR="00CF48BB">
        <w:rPr>
          <w:rFonts w:ascii="Times New Roman" w:eastAsia="Arial" w:hAnsi="Times New Roman" w:cs="Times New Roman"/>
        </w:rPr>
        <w:t>UNI’s mission</w:t>
      </w:r>
    </w:p>
    <w:p w14:paraId="4769A5DF" w14:textId="52253A09" w:rsidR="00FE1D08" w:rsidRPr="00FE1D08" w:rsidRDefault="00FE1D08" w:rsidP="00FE1D08">
      <w:pPr>
        <w:pStyle w:val="ListParagraph"/>
        <w:numPr>
          <w:ilvl w:val="0"/>
          <w:numId w:val="2"/>
        </w:numPr>
        <w:spacing w:after="0" w:line="240" w:lineRule="auto"/>
        <w:ind w:hanging="360"/>
        <w:rPr>
          <w:rFonts w:ascii="Times New Roman" w:eastAsia="Arial" w:hAnsi="Times New Roman" w:cs="Times New Roman"/>
        </w:rPr>
      </w:pPr>
      <w:r w:rsidRPr="00FE1D08">
        <w:rPr>
          <w:rFonts w:ascii="Times New Roman" w:eastAsia="Arial" w:hAnsi="Times New Roman" w:cs="Times New Roman"/>
        </w:rPr>
        <w:t>Collaboratively and inclusively draft Student Learning Outcomes that will be communally-owned; these learning outcomes must be</w:t>
      </w:r>
      <w:r w:rsidR="00CF48BB">
        <w:rPr>
          <w:rFonts w:ascii="Times New Roman" w:eastAsia="Arial" w:hAnsi="Times New Roman" w:cs="Times New Roman"/>
        </w:rPr>
        <w:t xml:space="preserve"> aligned with the University SLG</w:t>
      </w:r>
      <w:r w:rsidRPr="00FE1D08">
        <w:rPr>
          <w:rFonts w:ascii="Times New Roman" w:eastAsia="Arial" w:hAnsi="Times New Roman" w:cs="Times New Roman"/>
        </w:rPr>
        <w:t>s</w:t>
      </w:r>
    </w:p>
    <w:p w14:paraId="4D1A10CC" w14:textId="3906E5EE" w:rsidR="0034220B" w:rsidRPr="00D60111" w:rsidRDefault="00FE1D08" w:rsidP="00D60111">
      <w:pPr>
        <w:pStyle w:val="ListParagraph"/>
        <w:numPr>
          <w:ilvl w:val="0"/>
          <w:numId w:val="2"/>
        </w:numPr>
        <w:spacing w:after="0" w:line="240" w:lineRule="auto"/>
        <w:ind w:hanging="360"/>
        <w:rPr>
          <w:rFonts w:ascii="Times New Roman" w:eastAsia="Arial" w:hAnsi="Times New Roman" w:cs="Times New Roman"/>
        </w:rPr>
      </w:pPr>
      <w:r w:rsidRPr="00FE1D08">
        <w:rPr>
          <w:rFonts w:ascii="Times New Roman" w:eastAsia="Arial" w:hAnsi="Times New Roman" w:cs="Times New Roman"/>
        </w:rPr>
        <w:t>Adopt the SLOs at each College Senate and the Faculty Senate with consultation from the Liberal Arts Core Committee.</w:t>
      </w:r>
    </w:p>
    <w:p w14:paraId="58AFB05A" w14:textId="77777777" w:rsidR="00D60111" w:rsidRDefault="00D60111">
      <w:pPr>
        <w:spacing w:after="0" w:line="240" w:lineRule="auto"/>
        <w:rPr>
          <w:rFonts w:ascii="Times New Roman" w:eastAsia="Arial" w:hAnsi="Times New Roman" w:cs="Times New Roman"/>
          <w:color w:val="222222"/>
        </w:rPr>
      </w:pPr>
    </w:p>
    <w:p w14:paraId="7C033820" w14:textId="77777777" w:rsidR="0034220B" w:rsidRPr="00FE1D08" w:rsidRDefault="005A7798">
      <w:pPr>
        <w:spacing w:after="0" w:line="240" w:lineRule="auto"/>
        <w:rPr>
          <w:rFonts w:ascii="Times New Roman" w:eastAsia="Arial" w:hAnsi="Times New Roman" w:cs="Times New Roman"/>
          <w:color w:val="222222"/>
        </w:rPr>
      </w:pPr>
      <w:r w:rsidRPr="00FE1D08">
        <w:rPr>
          <w:rFonts w:ascii="Times New Roman" w:eastAsia="Arial" w:hAnsi="Times New Roman" w:cs="Times New Roman"/>
          <w:color w:val="222222"/>
        </w:rPr>
        <w:t>Several suggestions were made by the Liberal Arts Core Committee about this process:</w:t>
      </w:r>
    </w:p>
    <w:p w14:paraId="228D288D" w14:textId="77777777" w:rsidR="0034220B" w:rsidRPr="00FE1D08" w:rsidRDefault="005A7798" w:rsidP="00D60111">
      <w:pPr>
        <w:numPr>
          <w:ilvl w:val="0"/>
          <w:numId w:val="3"/>
        </w:numPr>
        <w:spacing w:after="0" w:line="240" w:lineRule="auto"/>
        <w:ind w:hanging="360"/>
        <w:rPr>
          <w:rFonts w:ascii="Times New Roman" w:hAnsi="Times New Roman" w:cs="Times New Roman"/>
          <w:color w:val="222222"/>
        </w:rPr>
      </w:pPr>
      <w:r w:rsidRPr="00FE1D08">
        <w:rPr>
          <w:rFonts w:ascii="Times New Roman" w:eastAsia="Arial" w:hAnsi="Times New Roman" w:cs="Times New Roman"/>
          <w:color w:val="222222"/>
        </w:rPr>
        <w:t>Include advisers in the process</w:t>
      </w:r>
    </w:p>
    <w:p w14:paraId="1C5965B1" w14:textId="7A32E1A4" w:rsidR="0034220B" w:rsidRPr="00FE1D08" w:rsidRDefault="005A7798">
      <w:pPr>
        <w:numPr>
          <w:ilvl w:val="0"/>
          <w:numId w:val="3"/>
        </w:numPr>
        <w:spacing w:after="0" w:line="240" w:lineRule="auto"/>
        <w:ind w:hanging="360"/>
        <w:rPr>
          <w:rFonts w:ascii="Times New Roman" w:hAnsi="Times New Roman" w:cs="Times New Roman"/>
          <w:color w:val="222222"/>
        </w:rPr>
      </w:pPr>
      <w:r w:rsidRPr="00FE1D08">
        <w:rPr>
          <w:rFonts w:ascii="Times New Roman" w:eastAsia="Arial" w:hAnsi="Times New Roman" w:cs="Times New Roman"/>
          <w:color w:val="222222"/>
        </w:rPr>
        <w:t xml:space="preserve">Include students, and consider how the diversity requirement that was passed by NISG might fit into the </w:t>
      </w:r>
      <w:r w:rsidR="00CF48BB">
        <w:rPr>
          <w:rFonts w:ascii="Times New Roman" w:eastAsia="Arial" w:hAnsi="Times New Roman" w:cs="Times New Roman"/>
          <w:color w:val="222222"/>
        </w:rPr>
        <w:t>outcomes</w:t>
      </w:r>
    </w:p>
    <w:p w14:paraId="2C9F012E" w14:textId="77777777" w:rsidR="0034220B" w:rsidRPr="00FE1D08" w:rsidRDefault="005A7798">
      <w:pPr>
        <w:numPr>
          <w:ilvl w:val="0"/>
          <w:numId w:val="3"/>
        </w:numPr>
        <w:spacing w:after="0" w:line="240" w:lineRule="auto"/>
        <w:ind w:hanging="360"/>
        <w:rPr>
          <w:rFonts w:ascii="Times New Roman" w:hAnsi="Times New Roman" w:cs="Times New Roman"/>
          <w:color w:val="222222"/>
        </w:rPr>
      </w:pPr>
      <w:r w:rsidRPr="00FE1D08">
        <w:rPr>
          <w:rFonts w:ascii="Times New Roman" w:eastAsia="Arial" w:hAnsi="Times New Roman" w:cs="Times New Roman"/>
          <w:color w:val="222222"/>
        </w:rPr>
        <w:t>Consider how the General Education Program provides a foundation for the majors and find ways to articulate the relationship between the learning outcome development in the General Education Program and the majors</w:t>
      </w:r>
    </w:p>
    <w:p w14:paraId="6AFD1F4B" w14:textId="77777777" w:rsidR="0034220B" w:rsidRPr="00FE1D08" w:rsidRDefault="005A7798">
      <w:pPr>
        <w:numPr>
          <w:ilvl w:val="0"/>
          <w:numId w:val="3"/>
        </w:numPr>
        <w:spacing w:after="0" w:line="240" w:lineRule="auto"/>
        <w:ind w:hanging="360"/>
        <w:rPr>
          <w:rFonts w:ascii="Times New Roman" w:hAnsi="Times New Roman" w:cs="Times New Roman"/>
          <w:color w:val="222222"/>
        </w:rPr>
      </w:pPr>
      <w:r w:rsidRPr="00FE1D08">
        <w:rPr>
          <w:rFonts w:ascii="Times New Roman" w:eastAsia="Arial" w:hAnsi="Times New Roman" w:cs="Times New Roman"/>
          <w:color w:val="222222"/>
        </w:rPr>
        <w:t>Consider the development of success pathways and engaged learning experiences for the General Education Program</w:t>
      </w:r>
    </w:p>
    <w:p w14:paraId="0BA67B6F" w14:textId="77777777" w:rsidR="0034220B" w:rsidRPr="00FE1D08" w:rsidRDefault="005A7798">
      <w:pPr>
        <w:numPr>
          <w:ilvl w:val="0"/>
          <w:numId w:val="3"/>
        </w:numPr>
        <w:spacing w:after="0" w:line="240" w:lineRule="auto"/>
        <w:ind w:hanging="360"/>
        <w:rPr>
          <w:rFonts w:ascii="Times New Roman" w:hAnsi="Times New Roman" w:cs="Times New Roman"/>
          <w:color w:val="222222"/>
        </w:rPr>
      </w:pPr>
      <w:r w:rsidRPr="00FE1D08">
        <w:rPr>
          <w:rFonts w:ascii="Times New Roman" w:eastAsia="Arial" w:hAnsi="Times New Roman" w:cs="Times New Roman"/>
          <w:color w:val="222222"/>
        </w:rPr>
        <w:t>Include an understanding of the way in which the General Education Program should help students transition towards intellectual independence, ultimately assisting in their self-efficacy and overall success</w:t>
      </w:r>
    </w:p>
    <w:p w14:paraId="0CD9F61E" w14:textId="77777777" w:rsidR="0034220B" w:rsidRPr="00FE1D08" w:rsidRDefault="005A7798">
      <w:pPr>
        <w:numPr>
          <w:ilvl w:val="0"/>
          <w:numId w:val="3"/>
        </w:numPr>
        <w:spacing w:after="280" w:line="240" w:lineRule="auto"/>
        <w:ind w:hanging="360"/>
        <w:rPr>
          <w:rFonts w:ascii="Times New Roman" w:hAnsi="Times New Roman" w:cs="Times New Roman"/>
          <w:color w:val="222222"/>
        </w:rPr>
      </w:pPr>
      <w:r w:rsidRPr="00FE1D08">
        <w:rPr>
          <w:rFonts w:ascii="Times New Roman" w:eastAsia="Arial" w:hAnsi="Times New Roman" w:cs="Times New Roman"/>
          <w:color w:val="222222"/>
        </w:rPr>
        <w:t>Include conversations about First Year Only courses, which have proven to increase retention and success, as well as Supportive Seminars, Supplemental Instruction, Peer Mentoring, and workshops from the Academic Learning Center, the Library, and other areas.</w:t>
      </w:r>
    </w:p>
    <w:p w14:paraId="0A979844" w14:textId="2E24F7FE" w:rsidR="0034220B" w:rsidRDefault="005A7798" w:rsidP="00D82833">
      <w:pPr>
        <w:spacing w:after="0" w:line="240" w:lineRule="auto"/>
        <w:rPr>
          <w:rFonts w:ascii="Times New Roman" w:eastAsia="Arial" w:hAnsi="Times New Roman" w:cs="Times New Roman"/>
          <w:color w:val="222222"/>
        </w:rPr>
      </w:pPr>
      <w:bookmarkStart w:id="0" w:name="_gjdgxs" w:colFirst="0" w:colLast="0"/>
      <w:bookmarkEnd w:id="0"/>
      <w:r w:rsidRPr="00FE1D08">
        <w:rPr>
          <w:rFonts w:ascii="Times New Roman" w:eastAsia="Arial" w:hAnsi="Times New Roman" w:cs="Times New Roman"/>
          <w:color w:val="222222"/>
        </w:rPr>
        <w:t xml:space="preserve">The process engaged in during Stage One should build trust, open dialogue about different ideas, investigate values and best practices, and allow for creativity and innovation. The expected timeline for Stage </w:t>
      </w:r>
      <w:proofErr w:type="gramStart"/>
      <w:r w:rsidRPr="00FE1D08">
        <w:rPr>
          <w:rFonts w:ascii="Times New Roman" w:eastAsia="Arial" w:hAnsi="Times New Roman" w:cs="Times New Roman"/>
          <w:color w:val="222222"/>
        </w:rPr>
        <w:t>One</w:t>
      </w:r>
      <w:proofErr w:type="gramEnd"/>
      <w:r w:rsidRPr="00FE1D08">
        <w:rPr>
          <w:rFonts w:ascii="Times New Roman" w:eastAsia="Arial" w:hAnsi="Times New Roman" w:cs="Times New Roman"/>
          <w:color w:val="222222"/>
        </w:rPr>
        <w:t xml:space="preserve"> (mission development</w:t>
      </w:r>
      <w:r w:rsidR="00EF25C9">
        <w:rPr>
          <w:rFonts w:ascii="Times New Roman" w:eastAsia="Arial" w:hAnsi="Times New Roman" w:cs="Times New Roman"/>
          <w:color w:val="222222"/>
        </w:rPr>
        <w:t>, name</w:t>
      </w:r>
      <w:r w:rsidRPr="00FE1D08">
        <w:rPr>
          <w:rFonts w:ascii="Times New Roman" w:eastAsia="Arial" w:hAnsi="Times New Roman" w:cs="Times New Roman"/>
          <w:color w:val="222222"/>
        </w:rPr>
        <w:t xml:space="preserve"> and SLO adoption) is academic year 2017-2018. Once Stage One is complete, we will turn our attention to Stage Two, creating a framework for our General Education Program that meets the parameters of the mission and SLOs. This will occur in academic year 2018-2019. Because changes to our curriculum generally take 1-2 years to take through the curriculum processes, a new General Education Program will not officially begin until </w:t>
      </w:r>
      <w:proofErr w:type="gramStart"/>
      <w:r w:rsidRPr="00FE1D08">
        <w:rPr>
          <w:rFonts w:ascii="Times New Roman" w:eastAsia="Arial" w:hAnsi="Times New Roman" w:cs="Times New Roman"/>
          <w:color w:val="222222"/>
        </w:rPr>
        <w:t>Fall</w:t>
      </w:r>
      <w:proofErr w:type="gramEnd"/>
      <w:r w:rsidRPr="00FE1D08">
        <w:rPr>
          <w:rFonts w:ascii="Times New Roman" w:eastAsia="Arial" w:hAnsi="Times New Roman" w:cs="Times New Roman"/>
          <w:color w:val="222222"/>
        </w:rPr>
        <w:t xml:space="preserve"> 2020 or Fall 2021.</w:t>
      </w:r>
    </w:p>
    <w:p w14:paraId="6D40DD39" w14:textId="453FD287" w:rsidR="00303AFD" w:rsidRDefault="00303AFD" w:rsidP="00D82833">
      <w:pPr>
        <w:spacing w:after="0" w:line="240" w:lineRule="auto"/>
        <w:rPr>
          <w:rFonts w:ascii="Times New Roman" w:eastAsia="Arial" w:hAnsi="Times New Roman" w:cs="Times New Roman"/>
          <w:color w:val="222222"/>
        </w:rPr>
      </w:pPr>
    </w:p>
    <w:p w14:paraId="36D75099" w14:textId="77777777" w:rsidR="005B6872" w:rsidRDefault="005B6872" w:rsidP="00D82833">
      <w:pPr>
        <w:spacing w:after="0" w:line="240" w:lineRule="auto"/>
        <w:rPr>
          <w:rFonts w:ascii="Times New Roman" w:eastAsia="Arial" w:hAnsi="Times New Roman" w:cs="Times New Roman"/>
          <w:b/>
          <w:color w:val="222222"/>
          <w:u w:val="single"/>
        </w:rPr>
      </w:pPr>
    </w:p>
    <w:p w14:paraId="7D808BB6" w14:textId="04A48CCC" w:rsidR="00303AFD" w:rsidRPr="00060010" w:rsidRDefault="00303AFD" w:rsidP="00D82833">
      <w:pPr>
        <w:spacing w:after="0" w:line="240" w:lineRule="auto"/>
        <w:rPr>
          <w:rFonts w:ascii="Times New Roman" w:eastAsia="Arial" w:hAnsi="Times New Roman" w:cs="Times New Roman"/>
          <w:b/>
          <w:color w:val="222222"/>
          <w:u w:val="single"/>
        </w:rPr>
      </w:pPr>
      <w:r w:rsidRPr="00303AFD">
        <w:rPr>
          <w:rFonts w:ascii="Times New Roman" w:eastAsia="Arial" w:hAnsi="Times New Roman" w:cs="Times New Roman"/>
          <w:b/>
          <w:color w:val="222222"/>
          <w:u w:val="single"/>
        </w:rPr>
        <w:lastRenderedPageBreak/>
        <w:t>Committee</w:t>
      </w:r>
      <w:r w:rsidR="000A1C2F">
        <w:rPr>
          <w:rFonts w:ascii="Times New Roman" w:eastAsia="Arial" w:hAnsi="Times New Roman" w:cs="Times New Roman"/>
          <w:b/>
          <w:color w:val="222222"/>
          <w:u w:val="single"/>
        </w:rPr>
        <w:t xml:space="preserve"> to Re-envision the General Education Program at UNI</w:t>
      </w:r>
    </w:p>
    <w:p w14:paraId="7E492C68" w14:textId="77777777" w:rsidR="000E30CB" w:rsidRDefault="000E30CB" w:rsidP="00D82833">
      <w:pPr>
        <w:spacing w:after="0" w:line="240" w:lineRule="auto"/>
        <w:rPr>
          <w:rFonts w:ascii="Times New Roman" w:eastAsia="Arial" w:hAnsi="Times New Roman" w:cs="Times New Roman"/>
          <w:color w:val="222222"/>
        </w:rPr>
      </w:pPr>
    </w:p>
    <w:p w14:paraId="2FBE622A" w14:textId="497EA681" w:rsidR="000E30CB" w:rsidRDefault="00A76BD2" w:rsidP="00D82833">
      <w:pPr>
        <w:spacing w:after="0" w:line="240" w:lineRule="auto"/>
        <w:rPr>
          <w:rFonts w:ascii="Times New Roman" w:eastAsia="Arial" w:hAnsi="Times New Roman" w:cs="Times New Roman"/>
          <w:color w:val="222222"/>
        </w:rPr>
      </w:pPr>
      <w:r>
        <w:rPr>
          <w:rFonts w:ascii="Times New Roman" w:eastAsia="Arial" w:hAnsi="Times New Roman" w:cs="Times New Roman"/>
          <w:color w:val="222222"/>
        </w:rPr>
        <w:t xml:space="preserve">The Committee </w:t>
      </w:r>
      <w:r w:rsidR="000A1C2F">
        <w:rPr>
          <w:rFonts w:ascii="Times New Roman" w:eastAsia="Arial" w:hAnsi="Times New Roman" w:cs="Times New Roman"/>
          <w:color w:val="222222"/>
        </w:rPr>
        <w:t xml:space="preserve">to Re-envision the GEP </w:t>
      </w:r>
      <w:r w:rsidR="00060010">
        <w:rPr>
          <w:rFonts w:ascii="Times New Roman" w:eastAsia="Arial" w:hAnsi="Times New Roman" w:cs="Times New Roman"/>
          <w:color w:val="222222"/>
        </w:rPr>
        <w:t>will</w:t>
      </w:r>
      <w:r>
        <w:rPr>
          <w:rFonts w:ascii="Times New Roman" w:eastAsia="Arial" w:hAnsi="Times New Roman" w:cs="Times New Roman"/>
          <w:color w:val="222222"/>
        </w:rPr>
        <w:t xml:space="preserve"> be responsible for guiding the process of </w:t>
      </w:r>
      <w:r w:rsidR="000A1C2F">
        <w:rPr>
          <w:rFonts w:ascii="Times New Roman" w:eastAsia="Arial" w:hAnsi="Times New Roman" w:cs="Times New Roman"/>
          <w:color w:val="222222"/>
        </w:rPr>
        <w:t xml:space="preserve">reimagining </w:t>
      </w:r>
      <w:r>
        <w:rPr>
          <w:rFonts w:ascii="Times New Roman" w:eastAsia="Arial" w:hAnsi="Times New Roman" w:cs="Times New Roman"/>
          <w:color w:val="222222"/>
        </w:rPr>
        <w:t>General Education</w:t>
      </w:r>
      <w:r w:rsidR="00E415A5">
        <w:rPr>
          <w:rFonts w:ascii="Times New Roman" w:eastAsia="Arial" w:hAnsi="Times New Roman" w:cs="Times New Roman"/>
          <w:color w:val="222222"/>
        </w:rPr>
        <w:t xml:space="preserve"> </w:t>
      </w:r>
      <w:r w:rsidR="000A1C2F">
        <w:rPr>
          <w:rFonts w:ascii="Times New Roman" w:eastAsia="Arial" w:hAnsi="Times New Roman" w:cs="Times New Roman"/>
          <w:color w:val="222222"/>
        </w:rPr>
        <w:t xml:space="preserve">at the </w:t>
      </w:r>
      <w:r w:rsidR="000A1C2F" w:rsidRPr="000A1C2F">
        <w:rPr>
          <w:rFonts w:ascii="Times New Roman" w:eastAsia="Arial" w:hAnsi="Times New Roman" w:cs="Times New Roman"/>
          <w:color w:val="222222"/>
        </w:rPr>
        <w:t>University of Northern Iowa</w:t>
      </w:r>
      <w:r>
        <w:rPr>
          <w:rFonts w:ascii="Times New Roman" w:eastAsia="Arial" w:hAnsi="Times New Roman" w:cs="Times New Roman"/>
          <w:color w:val="222222"/>
        </w:rPr>
        <w:t xml:space="preserve">. </w:t>
      </w:r>
      <w:r w:rsidR="000A1C2F">
        <w:rPr>
          <w:rFonts w:ascii="Times New Roman" w:eastAsia="Arial" w:hAnsi="Times New Roman" w:cs="Times New Roman"/>
          <w:color w:val="222222"/>
        </w:rPr>
        <w:t>T</w:t>
      </w:r>
      <w:r w:rsidR="00F85B62">
        <w:rPr>
          <w:rFonts w:ascii="Times New Roman" w:eastAsia="Arial" w:hAnsi="Times New Roman" w:cs="Times New Roman"/>
          <w:color w:val="222222"/>
        </w:rPr>
        <w:t xml:space="preserve">he process for developing a </w:t>
      </w:r>
      <w:r w:rsidR="000A1C2F">
        <w:rPr>
          <w:rFonts w:ascii="Times New Roman" w:eastAsia="Arial" w:hAnsi="Times New Roman" w:cs="Times New Roman"/>
          <w:color w:val="222222"/>
        </w:rPr>
        <w:t>new General Education Program will come in two phases and will be collaborative and inclusive. Phase I will include cr</w:t>
      </w:r>
      <w:r w:rsidR="00316C90">
        <w:rPr>
          <w:rFonts w:ascii="Times New Roman" w:eastAsia="Arial" w:hAnsi="Times New Roman" w:cs="Times New Roman"/>
          <w:color w:val="222222"/>
        </w:rPr>
        <w:t xml:space="preserve">afting a bold mission statement, developing </w:t>
      </w:r>
      <w:r w:rsidR="00F85B62">
        <w:rPr>
          <w:rFonts w:ascii="Times New Roman" w:eastAsia="Arial" w:hAnsi="Times New Roman" w:cs="Times New Roman"/>
          <w:color w:val="222222"/>
        </w:rPr>
        <w:t xml:space="preserve">student learning </w:t>
      </w:r>
      <w:r w:rsidR="00CF48BB">
        <w:rPr>
          <w:rFonts w:ascii="Times New Roman" w:eastAsia="Arial" w:hAnsi="Times New Roman" w:cs="Times New Roman"/>
          <w:color w:val="222222"/>
        </w:rPr>
        <w:t>outcomes</w:t>
      </w:r>
      <w:r w:rsidR="00316C90">
        <w:rPr>
          <w:rFonts w:ascii="Times New Roman" w:eastAsia="Arial" w:hAnsi="Times New Roman" w:cs="Times New Roman"/>
          <w:color w:val="222222"/>
        </w:rPr>
        <w:t>, and considering the naming of UNI’s GEP</w:t>
      </w:r>
      <w:r w:rsidR="000A1C2F">
        <w:rPr>
          <w:rFonts w:ascii="Times New Roman" w:eastAsia="Arial" w:hAnsi="Times New Roman" w:cs="Times New Roman"/>
          <w:color w:val="222222"/>
        </w:rPr>
        <w:t xml:space="preserve">; the first phase will end with endorsement from the college senates, the Liberal Arts Core Committee, </w:t>
      </w:r>
      <w:r w:rsidR="000E30CB">
        <w:rPr>
          <w:rFonts w:ascii="Times New Roman" w:eastAsia="Arial" w:hAnsi="Times New Roman" w:cs="Times New Roman"/>
          <w:color w:val="222222"/>
        </w:rPr>
        <w:t>the Undergraduate Curriculum Committee</w:t>
      </w:r>
      <w:r w:rsidR="00620503">
        <w:rPr>
          <w:rFonts w:ascii="Times New Roman" w:eastAsia="Arial" w:hAnsi="Times New Roman" w:cs="Times New Roman"/>
          <w:color w:val="222222"/>
        </w:rPr>
        <w:t xml:space="preserve"> (UCC)</w:t>
      </w:r>
      <w:r w:rsidR="000E30CB">
        <w:rPr>
          <w:rFonts w:ascii="Times New Roman" w:eastAsia="Arial" w:hAnsi="Times New Roman" w:cs="Times New Roman"/>
          <w:color w:val="222222"/>
        </w:rPr>
        <w:t xml:space="preserve">, </w:t>
      </w:r>
      <w:r w:rsidR="000A1C2F">
        <w:rPr>
          <w:rFonts w:ascii="Times New Roman" w:eastAsia="Arial" w:hAnsi="Times New Roman" w:cs="Times New Roman"/>
          <w:color w:val="222222"/>
        </w:rPr>
        <w:t xml:space="preserve">and the Faculty Senate. </w:t>
      </w:r>
    </w:p>
    <w:p w14:paraId="7322AEBE" w14:textId="77777777" w:rsidR="000E30CB" w:rsidRDefault="000E30CB" w:rsidP="00D82833">
      <w:pPr>
        <w:spacing w:after="0" w:line="240" w:lineRule="auto"/>
        <w:rPr>
          <w:rFonts w:ascii="Times New Roman" w:eastAsia="Arial" w:hAnsi="Times New Roman" w:cs="Times New Roman"/>
          <w:color w:val="222222"/>
        </w:rPr>
      </w:pPr>
    </w:p>
    <w:p w14:paraId="2337A747" w14:textId="3336D560" w:rsidR="00A76BD2" w:rsidRDefault="000A1C2F" w:rsidP="00D82833">
      <w:pPr>
        <w:spacing w:after="0" w:line="240" w:lineRule="auto"/>
        <w:rPr>
          <w:rFonts w:ascii="Times New Roman" w:eastAsia="Arial" w:hAnsi="Times New Roman" w:cs="Times New Roman"/>
          <w:color w:val="222222"/>
        </w:rPr>
      </w:pPr>
      <w:r>
        <w:rPr>
          <w:rFonts w:ascii="Times New Roman" w:eastAsia="Arial" w:hAnsi="Times New Roman" w:cs="Times New Roman"/>
          <w:color w:val="222222"/>
        </w:rPr>
        <w:t xml:space="preserve">Phase II will include aligning current courses, and possibly new courses, within a </w:t>
      </w:r>
      <w:r w:rsidR="00060010">
        <w:rPr>
          <w:rFonts w:ascii="Times New Roman" w:eastAsia="Arial" w:hAnsi="Times New Roman" w:cs="Times New Roman"/>
          <w:color w:val="222222"/>
        </w:rPr>
        <w:t>structure</w:t>
      </w:r>
      <w:r>
        <w:rPr>
          <w:rFonts w:ascii="Times New Roman" w:eastAsia="Arial" w:hAnsi="Times New Roman" w:cs="Times New Roman"/>
          <w:color w:val="222222"/>
        </w:rPr>
        <w:t xml:space="preserve"> that allows students to meet the learning goals; students must be able to complete the program within 36 credit hours</w:t>
      </w:r>
      <w:r w:rsidR="00860F1A">
        <w:rPr>
          <w:rFonts w:ascii="Times New Roman" w:eastAsia="Arial" w:hAnsi="Times New Roman" w:cs="Times New Roman"/>
          <w:color w:val="222222"/>
        </w:rPr>
        <w:t xml:space="preserve"> and the program must be delivered using current resources and even work towards realizing efficiencies</w:t>
      </w:r>
      <w:r w:rsidR="00F85B62">
        <w:rPr>
          <w:rFonts w:ascii="Times New Roman" w:eastAsia="Arial" w:hAnsi="Times New Roman" w:cs="Times New Roman"/>
          <w:color w:val="222222"/>
        </w:rPr>
        <w:t xml:space="preserve">. </w:t>
      </w:r>
      <w:r w:rsidR="00060010">
        <w:rPr>
          <w:rFonts w:ascii="Times New Roman" w:eastAsia="Arial" w:hAnsi="Times New Roman" w:cs="Times New Roman"/>
          <w:color w:val="222222"/>
        </w:rPr>
        <w:t>The committee will also determine how the new GEP will be coordinated, including administrative and faculty oversight. T</w:t>
      </w:r>
      <w:r w:rsidR="000E30CB">
        <w:rPr>
          <w:rFonts w:ascii="Times New Roman" w:eastAsia="Arial" w:hAnsi="Times New Roman" w:cs="Times New Roman"/>
          <w:color w:val="222222"/>
        </w:rPr>
        <w:t xml:space="preserve">he structure, courses, and </w:t>
      </w:r>
      <w:r w:rsidR="00060010">
        <w:rPr>
          <w:rFonts w:ascii="Times New Roman" w:eastAsia="Arial" w:hAnsi="Times New Roman" w:cs="Times New Roman"/>
          <w:color w:val="222222"/>
        </w:rPr>
        <w:t xml:space="preserve">oversight will be </w:t>
      </w:r>
      <w:r w:rsidR="00620503">
        <w:rPr>
          <w:rFonts w:ascii="Times New Roman" w:eastAsia="Arial" w:hAnsi="Times New Roman" w:cs="Times New Roman"/>
          <w:color w:val="222222"/>
        </w:rPr>
        <w:t xml:space="preserve">reviewed to make certain that student curricular needs will be met and then will be </w:t>
      </w:r>
      <w:r w:rsidR="00060010">
        <w:rPr>
          <w:rFonts w:ascii="Times New Roman" w:eastAsia="Arial" w:hAnsi="Times New Roman" w:cs="Times New Roman"/>
          <w:color w:val="222222"/>
        </w:rPr>
        <w:t xml:space="preserve">endorsed, again, by the college senates, the Liberal Arts Core Committee, and the </w:t>
      </w:r>
      <w:r w:rsidR="000E30CB">
        <w:rPr>
          <w:rFonts w:ascii="Times New Roman" w:eastAsia="Arial" w:hAnsi="Times New Roman" w:cs="Times New Roman"/>
          <w:color w:val="222222"/>
        </w:rPr>
        <w:t>UCC, before going to t</w:t>
      </w:r>
      <w:r w:rsidR="00060010">
        <w:rPr>
          <w:rFonts w:ascii="Times New Roman" w:eastAsia="Arial" w:hAnsi="Times New Roman" w:cs="Times New Roman"/>
          <w:color w:val="222222"/>
        </w:rPr>
        <w:t>he Faculty Senate</w:t>
      </w:r>
      <w:r w:rsidR="000E30CB">
        <w:rPr>
          <w:rFonts w:ascii="Times New Roman" w:eastAsia="Arial" w:hAnsi="Times New Roman" w:cs="Times New Roman"/>
          <w:color w:val="222222"/>
        </w:rPr>
        <w:t xml:space="preserve"> for final approval</w:t>
      </w:r>
      <w:r w:rsidR="00060010">
        <w:rPr>
          <w:rFonts w:ascii="Times New Roman" w:eastAsia="Arial" w:hAnsi="Times New Roman" w:cs="Times New Roman"/>
          <w:color w:val="222222"/>
        </w:rPr>
        <w:t>.</w:t>
      </w:r>
    </w:p>
    <w:p w14:paraId="2982EA2D" w14:textId="77777777" w:rsidR="00F85B62" w:rsidRDefault="00F85B62" w:rsidP="00D82833">
      <w:pPr>
        <w:spacing w:after="0" w:line="240" w:lineRule="auto"/>
        <w:rPr>
          <w:rFonts w:ascii="Times New Roman" w:eastAsia="Arial" w:hAnsi="Times New Roman" w:cs="Times New Roman"/>
          <w:color w:val="222222"/>
        </w:rPr>
      </w:pPr>
    </w:p>
    <w:p w14:paraId="1699E569" w14:textId="51A6EFCC" w:rsidR="00303AFD" w:rsidRPr="00303AFD" w:rsidRDefault="000A1C2F" w:rsidP="00D82833">
      <w:pPr>
        <w:spacing w:after="0" w:line="240" w:lineRule="auto"/>
        <w:rPr>
          <w:rFonts w:ascii="Times New Roman" w:eastAsia="Arial" w:hAnsi="Times New Roman" w:cs="Times New Roman"/>
          <w:color w:val="222222"/>
          <w:u w:val="single"/>
        </w:rPr>
      </w:pPr>
      <w:r>
        <w:rPr>
          <w:rFonts w:ascii="Times New Roman" w:eastAsia="Arial" w:hAnsi="Times New Roman" w:cs="Times New Roman"/>
          <w:color w:val="222222"/>
          <w:u w:val="single"/>
        </w:rPr>
        <w:t xml:space="preserve">DRAFT </w:t>
      </w:r>
      <w:r w:rsidR="00303AFD" w:rsidRPr="00303AFD">
        <w:rPr>
          <w:rFonts w:ascii="Times New Roman" w:eastAsia="Arial" w:hAnsi="Times New Roman" w:cs="Times New Roman"/>
          <w:color w:val="222222"/>
          <w:u w:val="single"/>
        </w:rPr>
        <w:t>Committee</w:t>
      </w:r>
      <w:r>
        <w:rPr>
          <w:rFonts w:ascii="Times New Roman" w:eastAsia="Arial" w:hAnsi="Times New Roman" w:cs="Times New Roman"/>
          <w:color w:val="222222"/>
          <w:u w:val="single"/>
        </w:rPr>
        <w:t xml:space="preserve"> Members</w:t>
      </w:r>
    </w:p>
    <w:p w14:paraId="3577E41B" w14:textId="3F7DBCC6" w:rsidR="009345B2" w:rsidRPr="00B62548" w:rsidRDefault="009345B2" w:rsidP="009345B2">
      <w:pPr>
        <w:spacing w:after="0" w:line="240" w:lineRule="auto"/>
        <w:rPr>
          <w:rFonts w:ascii="Times New Roman" w:eastAsia="Arial" w:hAnsi="Times New Roman" w:cs="Times New Roman"/>
          <w:color w:val="222222"/>
        </w:rPr>
      </w:pPr>
      <w:r w:rsidRPr="00B62548">
        <w:rPr>
          <w:rFonts w:ascii="Times New Roman" w:eastAsia="Arial" w:hAnsi="Times New Roman" w:cs="Times New Roman"/>
          <w:color w:val="222222"/>
        </w:rPr>
        <w:t xml:space="preserve">Brenda Bass, </w:t>
      </w:r>
      <w:r>
        <w:rPr>
          <w:rFonts w:ascii="Times New Roman" w:eastAsia="Arial" w:hAnsi="Times New Roman" w:cs="Times New Roman"/>
          <w:color w:val="222222"/>
        </w:rPr>
        <w:t>Dean, CSBS – Co-Chair, non-voting</w:t>
      </w:r>
    </w:p>
    <w:p w14:paraId="399FF5CA" w14:textId="1E9BACAF" w:rsidR="00A76BD2" w:rsidRPr="00B62548" w:rsidRDefault="009345B2" w:rsidP="00303AFD">
      <w:pPr>
        <w:spacing w:after="0" w:line="240" w:lineRule="auto"/>
        <w:rPr>
          <w:rFonts w:ascii="Times New Roman" w:eastAsia="Arial" w:hAnsi="Times New Roman" w:cs="Times New Roman"/>
          <w:color w:val="222222"/>
        </w:rPr>
      </w:pPr>
      <w:r w:rsidRPr="00B62548">
        <w:rPr>
          <w:rFonts w:ascii="Times New Roman" w:eastAsia="Arial" w:hAnsi="Times New Roman" w:cs="Times New Roman"/>
          <w:color w:val="222222"/>
        </w:rPr>
        <w:t xml:space="preserve">John Fritch, </w:t>
      </w:r>
      <w:r>
        <w:rPr>
          <w:rFonts w:ascii="Times New Roman" w:eastAsia="Arial" w:hAnsi="Times New Roman" w:cs="Times New Roman"/>
          <w:color w:val="222222"/>
        </w:rPr>
        <w:t>Dean, CHAS – Co-Chair, non-voting</w:t>
      </w:r>
    </w:p>
    <w:p w14:paraId="4BD3178A" w14:textId="77777777" w:rsidR="009345B2" w:rsidRDefault="009345B2" w:rsidP="009345B2">
      <w:pPr>
        <w:spacing w:after="0" w:line="240" w:lineRule="auto"/>
        <w:rPr>
          <w:rFonts w:ascii="Times New Roman" w:eastAsia="Arial" w:hAnsi="Times New Roman" w:cs="Times New Roman"/>
          <w:color w:val="222222"/>
        </w:rPr>
      </w:pPr>
      <w:r>
        <w:rPr>
          <w:rFonts w:ascii="Times New Roman" w:eastAsia="Arial" w:hAnsi="Times New Roman" w:cs="Times New Roman"/>
          <w:color w:val="222222"/>
        </w:rPr>
        <w:t xml:space="preserve">CJ (Carlos) </w:t>
      </w:r>
      <w:proofErr w:type="spellStart"/>
      <w:r>
        <w:rPr>
          <w:rFonts w:ascii="Times New Roman" w:eastAsia="Arial" w:hAnsi="Times New Roman" w:cs="Times New Roman"/>
          <w:color w:val="222222"/>
        </w:rPr>
        <w:t>Aldape</w:t>
      </w:r>
      <w:proofErr w:type="spellEnd"/>
      <w:r>
        <w:rPr>
          <w:rFonts w:ascii="Times New Roman" w:eastAsia="Arial" w:hAnsi="Times New Roman" w:cs="Times New Roman"/>
          <w:color w:val="222222"/>
        </w:rPr>
        <w:t xml:space="preserve">, NISG </w:t>
      </w:r>
    </w:p>
    <w:p w14:paraId="3EBEF108" w14:textId="77777777" w:rsidR="009345B2" w:rsidRPr="00B62548" w:rsidRDefault="009345B2" w:rsidP="009345B2">
      <w:pPr>
        <w:spacing w:after="0" w:line="240" w:lineRule="auto"/>
        <w:rPr>
          <w:rFonts w:ascii="Times New Roman" w:eastAsia="Arial" w:hAnsi="Times New Roman" w:cs="Times New Roman"/>
          <w:color w:val="222222"/>
        </w:rPr>
      </w:pPr>
      <w:r>
        <w:rPr>
          <w:rFonts w:ascii="Times New Roman" w:eastAsia="Arial" w:hAnsi="Times New Roman" w:cs="Times New Roman"/>
          <w:color w:val="222222"/>
        </w:rPr>
        <w:t xml:space="preserve">Heather </w:t>
      </w:r>
      <w:proofErr w:type="spellStart"/>
      <w:r>
        <w:rPr>
          <w:rFonts w:ascii="Times New Roman" w:eastAsia="Arial" w:hAnsi="Times New Roman" w:cs="Times New Roman"/>
          <w:color w:val="222222"/>
        </w:rPr>
        <w:t>Asmus</w:t>
      </w:r>
      <w:proofErr w:type="spellEnd"/>
      <w:r>
        <w:rPr>
          <w:rFonts w:ascii="Times New Roman" w:eastAsia="Arial" w:hAnsi="Times New Roman" w:cs="Times New Roman"/>
          <w:color w:val="222222"/>
        </w:rPr>
        <w:t xml:space="preserve">, Advising </w:t>
      </w:r>
    </w:p>
    <w:p w14:paraId="7E8589CB" w14:textId="77777777" w:rsidR="009345B2" w:rsidRDefault="009345B2" w:rsidP="009345B2">
      <w:pPr>
        <w:spacing w:after="0" w:line="240" w:lineRule="auto"/>
        <w:rPr>
          <w:rFonts w:ascii="Times New Roman" w:eastAsia="Arial" w:hAnsi="Times New Roman" w:cs="Times New Roman"/>
          <w:color w:val="222222"/>
        </w:rPr>
      </w:pPr>
      <w:r w:rsidRPr="00B62548">
        <w:rPr>
          <w:rFonts w:ascii="Times New Roman" w:eastAsia="Arial" w:hAnsi="Times New Roman" w:cs="Times New Roman"/>
          <w:color w:val="222222"/>
        </w:rPr>
        <w:t>Tristan Bernhard</w:t>
      </w:r>
      <w:r>
        <w:rPr>
          <w:rFonts w:ascii="Times New Roman" w:eastAsia="Arial" w:hAnsi="Times New Roman" w:cs="Times New Roman"/>
          <w:color w:val="222222"/>
        </w:rPr>
        <w:t xml:space="preserve">, NISG </w:t>
      </w:r>
    </w:p>
    <w:p w14:paraId="05B07E55" w14:textId="77777777" w:rsidR="009345B2" w:rsidRDefault="009345B2" w:rsidP="009345B2">
      <w:pPr>
        <w:spacing w:after="0" w:line="240" w:lineRule="auto"/>
        <w:rPr>
          <w:rFonts w:ascii="Times New Roman" w:eastAsia="Arial" w:hAnsi="Times New Roman" w:cs="Times New Roman"/>
          <w:color w:val="222222"/>
        </w:rPr>
      </w:pPr>
      <w:r>
        <w:rPr>
          <w:rFonts w:ascii="Times New Roman" w:eastAsia="Arial" w:hAnsi="Times New Roman" w:cs="Times New Roman"/>
          <w:color w:val="222222"/>
        </w:rPr>
        <w:t>Adam Butler, CSBS</w:t>
      </w:r>
    </w:p>
    <w:p w14:paraId="6C15AC43" w14:textId="3456EC35" w:rsidR="009345B2" w:rsidRPr="009345B2" w:rsidRDefault="009345B2" w:rsidP="009345B2">
      <w:pPr>
        <w:spacing w:after="0" w:line="240" w:lineRule="auto"/>
        <w:rPr>
          <w:rFonts w:ascii="Times New Roman" w:eastAsia="Arial" w:hAnsi="Times New Roman" w:cs="Times New Roman"/>
          <w:color w:val="222222"/>
        </w:rPr>
      </w:pPr>
      <w:r w:rsidRPr="009345B2">
        <w:rPr>
          <w:rFonts w:ascii="Times New Roman" w:eastAsia="Arial" w:hAnsi="Times New Roman" w:cs="Times New Roman"/>
          <w:color w:val="222222"/>
        </w:rPr>
        <w:t>Jonathan Chenoweth</w:t>
      </w:r>
      <w:r>
        <w:rPr>
          <w:rFonts w:ascii="Times New Roman" w:eastAsia="Arial" w:hAnsi="Times New Roman" w:cs="Times New Roman"/>
          <w:color w:val="222222"/>
        </w:rPr>
        <w:t>, CHAS</w:t>
      </w:r>
    </w:p>
    <w:p w14:paraId="1ABD44F6" w14:textId="77777777" w:rsidR="009345B2" w:rsidRPr="009345B2" w:rsidRDefault="009345B2" w:rsidP="009345B2">
      <w:pPr>
        <w:spacing w:after="0" w:line="240" w:lineRule="auto"/>
        <w:rPr>
          <w:rFonts w:ascii="Times New Roman" w:eastAsia="Arial" w:hAnsi="Times New Roman" w:cs="Times New Roman"/>
          <w:color w:val="222222"/>
        </w:rPr>
      </w:pPr>
      <w:r w:rsidRPr="009345B2">
        <w:rPr>
          <w:rFonts w:ascii="Times New Roman" w:eastAsia="Arial" w:hAnsi="Times New Roman" w:cs="Times New Roman"/>
          <w:color w:val="222222"/>
        </w:rPr>
        <w:t>Angie Cox</w:t>
      </w:r>
      <w:r>
        <w:rPr>
          <w:rFonts w:ascii="Times New Roman" w:eastAsia="Arial" w:hAnsi="Times New Roman" w:cs="Times New Roman"/>
          <w:color w:val="222222"/>
        </w:rPr>
        <w:t>, Library</w:t>
      </w:r>
    </w:p>
    <w:p w14:paraId="18A86C87" w14:textId="77777777" w:rsidR="00FD11F9" w:rsidRPr="00FD11F9" w:rsidRDefault="00FD11F9" w:rsidP="00FD11F9">
      <w:pPr>
        <w:spacing w:after="0" w:line="240" w:lineRule="auto"/>
        <w:rPr>
          <w:rFonts w:ascii="Times New Roman" w:eastAsia="Arial" w:hAnsi="Times New Roman" w:cs="Times New Roman"/>
          <w:color w:val="222222"/>
        </w:rPr>
      </w:pPr>
      <w:r w:rsidRPr="00FD11F9">
        <w:rPr>
          <w:rFonts w:ascii="Times New Roman" w:hAnsi="Times New Roman" w:cs="Times New Roman"/>
          <w:color w:val="222222"/>
          <w:shd w:val="clear" w:color="auto" w:fill="FFFFFF"/>
        </w:rPr>
        <w:t xml:space="preserve">Mary </w:t>
      </w:r>
      <w:proofErr w:type="spellStart"/>
      <w:r w:rsidRPr="00FD11F9">
        <w:rPr>
          <w:rFonts w:ascii="Times New Roman" w:hAnsi="Times New Roman" w:cs="Times New Roman"/>
          <w:color w:val="222222"/>
          <w:shd w:val="clear" w:color="auto" w:fill="FFFFFF"/>
        </w:rPr>
        <w:t>Donegan</w:t>
      </w:r>
      <w:proofErr w:type="spellEnd"/>
      <w:r w:rsidRPr="00FD11F9">
        <w:rPr>
          <w:rFonts w:ascii="Times New Roman" w:hAnsi="Times New Roman" w:cs="Times New Roman"/>
          <w:color w:val="222222"/>
          <w:shd w:val="clear" w:color="auto" w:fill="FFFFFF"/>
        </w:rPr>
        <w:t>-Ritter</w:t>
      </w:r>
      <w:r w:rsidRPr="00FD11F9">
        <w:rPr>
          <w:rFonts w:ascii="Times New Roman" w:eastAsia="Arial" w:hAnsi="Times New Roman" w:cs="Times New Roman"/>
          <w:color w:val="222222"/>
        </w:rPr>
        <w:t>, COE</w:t>
      </w:r>
    </w:p>
    <w:p w14:paraId="10A6B0A3" w14:textId="77777777" w:rsidR="009345B2" w:rsidRPr="00B62548" w:rsidRDefault="009345B2" w:rsidP="009345B2">
      <w:pPr>
        <w:spacing w:after="0" w:line="240" w:lineRule="auto"/>
        <w:rPr>
          <w:rFonts w:ascii="Times New Roman" w:eastAsia="Arial" w:hAnsi="Times New Roman" w:cs="Times New Roman"/>
          <w:color w:val="222222"/>
        </w:rPr>
      </w:pPr>
      <w:r w:rsidRPr="00B62548">
        <w:rPr>
          <w:rFonts w:ascii="Times New Roman" w:eastAsia="Arial" w:hAnsi="Times New Roman" w:cs="Times New Roman"/>
          <w:color w:val="222222"/>
        </w:rPr>
        <w:t xml:space="preserve">Deedee </w:t>
      </w:r>
      <w:proofErr w:type="spellStart"/>
      <w:r w:rsidRPr="00B62548">
        <w:rPr>
          <w:rFonts w:ascii="Times New Roman" w:eastAsia="Arial" w:hAnsi="Times New Roman" w:cs="Times New Roman"/>
          <w:color w:val="222222"/>
        </w:rPr>
        <w:t>Heistad</w:t>
      </w:r>
      <w:proofErr w:type="spellEnd"/>
      <w:r w:rsidRPr="00B62548">
        <w:rPr>
          <w:rFonts w:ascii="Times New Roman" w:eastAsia="Arial" w:hAnsi="Times New Roman" w:cs="Times New Roman"/>
          <w:color w:val="222222"/>
        </w:rPr>
        <w:t xml:space="preserve">, </w:t>
      </w:r>
      <w:r>
        <w:rPr>
          <w:rFonts w:ascii="Times New Roman" w:eastAsia="Arial" w:hAnsi="Times New Roman" w:cs="Times New Roman"/>
          <w:color w:val="222222"/>
        </w:rPr>
        <w:t>Director, Undergraduate Studies</w:t>
      </w:r>
    </w:p>
    <w:p w14:paraId="037B2B7B" w14:textId="77777777" w:rsidR="009345B2" w:rsidRPr="009345B2" w:rsidRDefault="009345B2" w:rsidP="009345B2">
      <w:pPr>
        <w:spacing w:after="0" w:line="240" w:lineRule="auto"/>
        <w:rPr>
          <w:rFonts w:ascii="Times New Roman" w:eastAsia="Arial" w:hAnsi="Times New Roman" w:cs="Times New Roman"/>
          <w:color w:val="222222"/>
        </w:rPr>
      </w:pPr>
      <w:r w:rsidRPr="009345B2">
        <w:rPr>
          <w:rFonts w:ascii="Times New Roman" w:eastAsia="Arial" w:hAnsi="Times New Roman" w:cs="Times New Roman"/>
          <w:color w:val="222222"/>
        </w:rPr>
        <w:t>Chuck Holcombe, CSBS</w:t>
      </w:r>
    </w:p>
    <w:p w14:paraId="5641BA37" w14:textId="77777777" w:rsidR="009345B2" w:rsidRPr="009345B2" w:rsidRDefault="009345B2" w:rsidP="009345B2">
      <w:pPr>
        <w:spacing w:after="0" w:line="240" w:lineRule="auto"/>
        <w:rPr>
          <w:rFonts w:ascii="Times New Roman" w:eastAsia="Arial" w:hAnsi="Times New Roman" w:cs="Times New Roman"/>
          <w:color w:val="222222"/>
        </w:rPr>
      </w:pPr>
      <w:r w:rsidRPr="009345B2">
        <w:rPr>
          <w:rFonts w:ascii="Times New Roman" w:eastAsia="Arial" w:hAnsi="Times New Roman" w:cs="Times New Roman"/>
          <w:color w:val="222222"/>
        </w:rPr>
        <w:t xml:space="preserve">Ana </w:t>
      </w:r>
      <w:proofErr w:type="spellStart"/>
      <w:r w:rsidRPr="009345B2">
        <w:rPr>
          <w:rFonts w:ascii="Times New Roman" w:eastAsia="Arial" w:hAnsi="Times New Roman" w:cs="Times New Roman"/>
          <w:color w:val="222222"/>
        </w:rPr>
        <w:t>Kogl</w:t>
      </w:r>
      <w:proofErr w:type="spellEnd"/>
      <w:r w:rsidRPr="009345B2">
        <w:rPr>
          <w:rFonts w:ascii="Times New Roman" w:eastAsia="Arial" w:hAnsi="Times New Roman" w:cs="Times New Roman"/>
          <w:color w:val="222222"/>
        </w:rPr>
        <w:t>, CSBS</w:t>
      </w:r>
    </w:p>
    <w:p w14:paraId="445CCB88" w14:textId="77777777" w:rsidR="009345B2" w:rsidRPr="009345B2" w:rsidRDefault="009345B2" w:rsidP="009345B2">
      <w:pPr>
        <w:spacing w:after="0" w:line="240" w:lineRule="auto"/>
        <w:rPr>
          <w:rFonts w:ascii="Times New Roman" w:eastAsia="Arial" w:hAnsi="Times New Roman" w:cs="Times New Roman"/>
          <w:color w:val="222222"/>
        </w:rPr>
      </w:pPr>
      <w:r>
        <w:rPr>
          <w:rFonts w:ascii="Times New Roman" w:eastAsia="Arial" w:hAnsi="Times New Roman" w:cs="Times New Roman"/>
          <w:color w:val="222222"/>
        </w:rPr>
        <w:t xml:space="preserve">Adrienne </w:t>
      </w:r>
      <w:proofErr w:type="spellStart"/>
      <w:r>
        <w:rPr>
          <w:rFonts w:ascii="Times New Roman" w:eastAsia="Arial" w:hAnsi="Times New Roman" w:cs="Times New Roman"/>
          <w:color w:val="222222"/>
        </w:rPr>
        <w:t>Lamberti</w:t>
      </w:r>
      <w:proofErr w:type="spellEnd"/>
      <w:r>
        <w:rPr>
          <w:rFonts w:ascii="Times New Roman" w:eastAsia="Arial" w:hAnsi="Times New Roman" w:cs="Times New Roman"/>
          <w:color w:val="222222"/>
        </w:rPr>
        <w:t>, CHAS</w:t>
      </w:r>
    </w:p>
    <w:p w14:paraId="4E5CC98E" w14:textId="6711C6B0" w:rsidR="00E52354" w:rsidRDefault="00E52354" w:rsidP="009345B2">
      <w:pPr>
        <w:spacing w:after="0" w:line="240" w:lineRule="auto"/>
        <w:rPr>
          <w:rFonts w:ascii="Times New Roman" w:eastAsia="Arial" w:hAnsi="Times New Roman" w:cs="Times New Roman"/>
          <w:color w:val="222222"/>
        </w:rPr>
      </w:pPr>
      <w:r>
        <w:rPr>
          <w:rFonts w:ascii="Times New Roman" w:eastAsia="Arial" w:hAnsi="Times New Roman" w:cs="Times New Roman"/>
          <w:color w:val="222222"/>
        </w:rPr>
        <w:t>Ken McCormick, CBA</w:t>
      </w:r>
    </w:p>
    <w:p w14:paraId="5060CEE7" w14:textId="2374AEA6" w:rsidR="000E30CB" w:rsidRDefault="000E30CB" w:rsidP="009345B2">
      <w:pPr>
        <w:spacing w:after="0" w:line="240" w:lineRule="auto"/>
        <w:rPr>
          <w:rFonts w:ascii="Times New Roman" w:eastAsia="Arial" w:hAnsi="Times New Roman" w:cs="Times New Roman"/>
          <w:color w:val="222222"/>
        </w:rPr>
      </w:pPr>
      <w:r>
        <w:rPr>
          <w:rFonts w:ascii="Times New Roman" w:eastAsia="Arial" w:hAnsi="Times New Roman" w:cs="Times New Roman"/>
          <w:color w:val="222222"/>
        </w:rPr>
        <w:t xml:space="preserve">Ryan </w:t>
      </w:r>
      <w:proofErr w:type="spellStart"/>
      <w:r>
        <w:rPr>
          <w:rFonts w:ascii="Times New Roman" w:eastAsia="Arial" w:hAnsi="Times New Roman" w:cs="Times New Roman"/>
          <w:color w:val="222222"/>
        </w:rPr>
        <w:t>McGeogh</w:t>
      </w:r>
      <w:proofErr w:type="spellEnd"/>
      <w:r>
        <w:rPr>
          <w:rFonts w:ascii="Times New Roman" w:eastAsia="Arial" w:hAnsi="Times New Roman" w:cs="Times New Roman"/>
          <w:color w:val="222222"/>
        </w:rPr>
        <w:t>, CHAS</w:t>
      </w:r>
    </w:p>
    <w:p w14:paraId="6CEC4062" w14:textId="605EB8FF" w:rsidR="000E30CB" w:rsidRDefault="000E30CB" w:rsidP="009345B2">
      <w:pPr>
        <w:spacing w:after="0" w:line="240" w:lineRule="auto"/>
        <w:rPr>
          <w:rFonts w:ascii="Times New Roman" w:eastAsia="Arial" w:hAnsi="Times New Roman" w:cs="Times New Roman"/>
          <w:color w:val="222222"/>
        </w:rPr>
      </w:pPr>
      <w:r>
        <w:rPr>
          <w:rFonts w:ascii="Times New Roman" w:eastAsia="Arial" w:hAnsi="Times New Roman" w:cs="Times New Roman"/>
          <w:color w:val="222222"/>
        </w:rPr>
        <w:t>Jeff Morgan, UCC</w:t>
      </w:r>
    </w:p>
    <w:p w14:paraId="4585F9D3" w14:textId="77777777" w:rsidR="00394757" w:rsidRDefault="00394757" w:rsidP="009345B2">
      <w:pPr>
        <w:spacing w:after="0" w:line="240" w:lineRule="auto"/>
        <w:rPr>
          <w:rFonts w:ascii="Times New Roman" w:eastAsia="Arial" w:hAnsi="Times New Roman" w:cs="Times New Roman"/>
          <w:color w:val="222222"/>
        </w:rPr>
      </w:pPr>
      <w:r>
        <w:rPr>
          <w:rFonts w:ascii="Times New Roman" w:eastAsia="Arial" w:hAnsi="Times New Roman" w:cs="Times New Roman"/>
          <w:color w:val="222222"/>
        </w:rPr>
        <w:t>Steve O’Kane, CHAS</w:t>
      </w:r>
    </w:p>
    <w:p w14:paraId="06136287" w14:textId="0AFDCBF4" w:rsidR="000E30CB" w:rsidRDefault="000E30CB" w:rsidP="009345B2">
      <w:pPr>
        <w:spacing w:after="0" w:line="240" w:lineRule="auto"/>
        <w:rPr>
          <w:rFonts w:ascii="Times New Roman" w:eastAsia="Arial" w:hAnsi="Times New Roman" w:cs="Times New Roman"/>
          <w:color w:val="222222"/>
        </w:rPr>
      </w:pPr>
      <w:bookmarkStart w:id="1" w:name="_GoBack"/>
      <w:bookmarkEnd w:id="1"/>
      <w:r>
        <w:rPr>
          <w:rFonts w:ascii="Times New Roman" w:eastAsia="Arial" w:hAnsi="Times New Roman" w:cs="Times New Roman"/>
          <w:color w:val="222222"/>
        </w:rPr>
        <w:t xml:space="preserve">John </w:t>
      </w:r>
      <w:proofErr w:type="spellStart"/>
      <w:r>
        <w:rPr>
          <w:rFonts w:ascii="Times New Roman" w:eastAsia="Arial" w:hAnsi="Times New Roman" w:cs="Times New Roman"/>
          <w:color w:val="222222"/>
        </w:rPr>
        <w:t>Ophus</w:t>
      </w:r>
      <w:proofErr w:type="spellEnd"/>
      <w:r>
        <w:rPr>
          <w:rFonts w:ascii="Times New Roman" w:eastAsia="Arial" w:hAnsi="Times New Roman" w:cs="Times New Roman"/>
          <w:color w:val="222222"/>
        </w:rPr>
        <w:t>, LAC Fellow</w:t>
      </w:r>
    </w:p>
    <w:p w14:paraId="427C1A6D" w14:textId="59755A3B" w:rsidR="000E30CB" w:rsidRDefault="000E30CB" w:rsidP="009345B2">
      <w:pPr>
        <w:spacing w:after="0" w:line="240" w:lineRule="auto"/>
        <w:rPr>
          <w:rFonts w:ascii="Times New Roman" w:eastAsia="Arial" w:hAnsi="Times New Roman" w:cs="Times New Roman"/>
          <w:color w:val="222222"/>
        </w:rPr>
      </w:pPr>
      <w:r>
        <w:rPr>
          <w:rFonts w:ascii="Times New Roman" w:eastAsia="Arial" w:hAnsi="Times New Roman" w:cs="Times New Roman"/>
          <w:color w:val="222222"/>
        </w:rPr>
        <w:t>Susan Roberts-Dobie, COE</w:t>
      </w:r>
    </w:p>
    <w:p w14:paraId="0084DFBC" w14:textId="38FFA57A" w:rsidR="009345B2" w:rsidRDefault="009345B2" w:rsidP="009345B2">
      <w:pPr>
        <w:spacing w:after="0" w:line="240" w:lineRule="auto"/>
        <w:rPr>
          <w:rFonts w:ascii="Times New Roman" w:eastAsia="Arial" w:hAnsi="Times New Roman" w:cs="Times New Roman"/>
          <w:color w:val="222222"/>
        </w:rPr>
      </w:pPr>
      <w:r w:rsidRPr="009345B2">
        <w:rPr>
          <w:rFonts w:ascii="Times New Roman" w:eastAsia="Arial" w:hAnsi="Times New Roman" w:cs="Times New Roman"/>
          <w:color w:val="222222"/>
        </w:rPr>
        <w:t xml:space="preserve">Jeremy </w:t>
      </w:r>
      <w:proofErr w:type="spellStart"/>
      <w:r w:rsidRPr="009345B2">
        <w:rPr>
          <w:rFonts w:ascii="Times New Roman" w:eastAsia="Arial" w:hAnsi="Times New Roman" w:cs="Times New Roman"/>
          <w:color w:val="222222"/>
        </w:rPr>
        <w:t>Schraffenberger</w:t>
      </w:r>
      <w:proofErr w:type="spellEnd"/>
      <w:r w:rsidRPr="009345B2">
        <w:rPr>
          <w:rFonts w:ascii="Times New Roman" w:eastAsia="Arial" w:hAnsi="Times New Roman" w:cs="Times New Roman"/>
          <w:color w:val="222222"/>
        </w:rPr>
        <w:t>, CHAS</w:t>
      </w:r>
    </w:p>
    <w:p w14:paraId="5596F571" w14:textId="147195F6" w:rsidR="000A1C2F" w:rsidRPr="009345B2" w:rsidRDefault="00860F1A" w:rsidP="009345B2">
      <w:pPr>
        <w:spacing w:after="0" w:line="240" w:lineRule="auto"/>
        <w:rPr>
          <w:rFonts w:ascii="Times New Roman" w:eastAsia="Arial" w:hAnsi="Times New Roman" w:cs="Times New Roman"/>
          <w:color w:val="222222"/>
        </w:rPr>
      </w:pPr>
      <w:r w:rsidRPr="009345B2">
        <w:rPr>
          <w:rFonts w:ascii="Times New Roman" w:eastAsia="Arial" w:hAnsi="Times New Roman" w:cs="Times New Roman"/>
          <w:color w:val="222222"/>
        </w:rPr>
        <w:t>Doug Shaw</w:t>
      </w:r>
      <w:r w:rsidR="009345B2">
        <w:rPr>
          <w:rFonts w:ascii="Times New Roman" w:eastAsia="Arial" w:hAnsi="Times New Roman" w:cs="Times New Roman"/>
          <w:color w:val="222222"/>
        </w:rPr>
        <w:t>, CHAS</w:t>
      </w:r>
    </w:p>
    <w:p w14:paraId="66595FFF" w14:textId="4E119C6B" w:rsidR="009345B2" w:rsidRDefault="009345B2" w:rsidP="009345B2">
      <w:pPr>
        <w:spacing w:after="0" w:line="240" w:lineRule="auto"/>
        <w:rPr>
          <w:rFonts w:ascii="Times New Roman" w:eastAsia="Arial" w:hAnsi="Times New Roman" w:cs="Times New Roman"/>
          <w:color w:val="222222"/>
        </w:rPr>
      </w:pPr>
    </w:p>
    <w:sectPr w:rsidR="009345B2" w:rsidSect="00D8283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16937" w14:textId="77777777" w:rsidR="00FB79AD" w:rsidRDefault="00FB79AD">
      <w:pPr>
        <w:spacing w:after="0" w:line="240" w:lineRule="auto"/>
      </w:pPr>
      <w:r>
        <w:separator/>
      </w:r>
    </w:p>
  </w:endnote>
  <w:endnote w:type="continuationSeparator" w:id="0">
    <w:p w14:paraId="317D407E" w14:textId="77777777" w:rsidR="00FB79AD" w:rsidRDefault="00FB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1088" w14:textId="77777777" w:rsidR="00060010" w:rsidRDefault="00060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ADAD" w14:textId="707D2243" w:rsidR="0034220B" w:rsidRPr="00D82833" w:rsidRDefault="005A7798">
    <w:pPr>
      <w:tabs>
        <w:tab w:val="center" w:pos="4680"/>
        <w:tab w:val="right" w:pos="9360"/>
      </w:tabs>
      <w:spacing w:after="720" w:line="240" w:lineRule="auto"/>
      <w:rPr>
        <w:rFonts w:ascii="Times New Roman" w:hAnsi="Times New Roman" w:cs="Times New Roman"/>
      </w:rPr>
    </w:pPr>
    <w:r w:rsidRPr="00D82833">
      <w:rPr>
        <w:rFonts w:ascii="Times New Roman" w:hAnsi="Times New Roman" w:cs="Times New Roman"/>
      </w:rPr>
      <w:fldChar w:fldCharType="begin"/>
    </w:r>
    <w:r w:rsidRPr="00D82833">
      <w:rPr>
        <w:rFonts w:ascii="Times New Roman" w:hAnsi="Times New Roman" w:cs="Times New Roman"/>
      </w:rPr>
      <w:instrText>PAGE</w:instrText>
    </w:r>
    <w:r w:rsidRPr="00D82833">
      <w:rPr>
        <w:rFonts w:ascii="Times New Roman" w:hAnsi="Times New Roman" w:cs="Times New Roman"/>
      </w:rPr>
      <w:fldChar w:fldCharType="separate"/>
    </w:r>
    <w:r w:rsidR="00394757">
      <w:rPr>
        <w:rFonts w:ascii="Times New Roman" w:hAnsi="Times New Roman" w:cs="Times New Roman"/>
        <w:noProof/>
      </w:rPr>
      <w:t>4</w:t>
    </w:r>
    <w:r w:rsidRPr="00D82833">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BE3C" w14:textId="77777777" w:rsidR="00060010" w:rsidRDefault="00060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C8281" w14:textId="77777777" w:rsidR="00FB79AD" w:rsidRDefault="00FB79AD">
      <w:pPr>
        <w:spacing w:after="0" w:line="240" w:lineRule="auto"/>
      </w:pPr>
      <w:r>
        <w:separator/>
      </w:r>
    </w:p>
  </w:footnote>
  <w:footnote w:type="continuationSeparator" w:id="0">
    <w:p w14:paraId="2EBEBA61" w14:textId="77777777" w:rsidR="00FB79AD" w:rsidRDefault="00FB7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E3379" w14:textId="77777777" w:rsidR="00060010" w:rsidRDefault="00060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121739"/>
      <w:docPartObj>
        <w:docPartGallery w:val="Watermarks"/>
        <w:docPartUnique/>
      </w:docPartObj>
    </w:sdtPr>
    <w:sdtEndPr/>
    <w:sdtContent>
      <w:p w14:paraId="58769ABC" w14:textId="494172A9" w:rsidR="00060010" w:rsidRDefault="00FB79AD">
        <w:pPr>
          <w:pStyle w:val="Header"/>
        </w:pPr>
        <w:r>
          <w:rPr>
            <w:noProof/>
          </w:rPr>
          <w:pict w14:anchorId="63EE1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0AFA8" w14:textId="77777777" w:rsidR="00060010" w:rsidRDefault="00060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7957"/>
    <w:multiLevelType w:val="hybridMultilevel"/>
    <w:tmpl w:val="1AA4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72BB0"/>
    <w:multiLevelType w:val="hybridMultilevel"/>
    <w:tmpl w:val="7F66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12939"/>
    <w:multiLevelType w:val="hybridMultilevel"/>
    <w:tmpl w:val="3850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72D47"/>
    <w:multiLevelType w:val="multilevel"/>
    <w:tmpl w:val="6E089B0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47054A78"/>
    <w:multiLevelType w:val="multilevel"/>
    <w:tmpl w:val="4AE6AE0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488273C8"/>
    <w:multiLevelType w:val="hybridMultilevel"/>
    <w:tmpl w:val="141A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91B89"/>
    <w:multiLevelType w:val="multilevel"/>
    <w:tmpl w:val="387A0E8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73491240"/>
    <w:multiLevelType w:val="hybridMultilevel"/>
    <w:tmpl w:val="8BE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D4DFE"/>
    <w:multiLevelType w:val="hybridMultilevel"/>
    <w:tmpl w:val="8FB2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8"/>
  </w:num>
  <w:num w:numId="6">
    <w:abstractNumId w:val="2"/>
  </w:num>
  <w:num w:numId="7">
    <w:abstractNumId w:val="1"/>
  </w:num>
  <w:num w:numId="8">
    <w:abstractNumId w:val="0"/>
  </w:num>
  <w:num w:numId="9">
    <w:abstractNumId w:val="7"/>
  </w:num>
  <w:num w:numId="10">
    <w:abstractNumId w:val="5"/>
  </w:num>
  <w:num w:numId="11">
    <w:abstractNumId w:val="8"/>
  </w:num>
  <w:num w:numId="12">
    <w:abstractNumId w:val="2"/>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0B"/>
    <w:rsid w:val="00060010"/>
    <w:rsid w:val="00083410"/>
    <w:rsid w:val="000A1C2F"/>
    <w:rsid w:val="000E30CB"/>
    <w:rsid w:val="000F6539"/>
    <w:rsid w:val="001158DF"/>
    <w:rsid w:val="001379BC"/>
    <w:rsid w:val="001525E7"/>
    <w:rsid w:val="002211DF"/>
    <w:rsid w:val="00235728"/>
    <w:rsid w:val="002A5A72"/>
    <w:rsid w:val="00303AFD"/>
    <w:rsid w:val="00316C90"/>
    <w:rsid w:val="0031769F"/>
    <w:rsid w:val="003311AD"/>
    <w:rsid w:val="0034220B"/>
    <w:rsid w:val="00357071"/>
    <w:rsid w:val="00394757"/>
    <w:rsid w:val="00593188"/>
    <w:rsid w:val="005A7798"/>
    <w:rsid w:val="005B6872"/>
    <w:rsid w:val="005D6779"/>
    <w:rsid w:val="00620503"/>
    <w:rsid w:val="006D6091"/>
    <w:rsid w:val="00727915"/>
    <w:rsid w:val="007A0139"/>
    <w:rsid w:val="00860F1A"/>
    <w:rsid w:val="009345B2"/>
    <w:rsid w:val="009E37BF"/>
    <w:rsid w:val="00A33781"/>
    <w:rsid w:val="00A76BD2"/>
    <w:rsid w:val="00AC2635"/>
    <w:rsid w:val="00AD2C14"/>
    <w:rsid w:val="00B175F6"/>
    <w:rsid w:val="00B2106F"/>
    <w:rsid w:val="00B568C9"/>
    <w:rsid w:val="00B62548"/>
    <w:rsid w:val="00B62D14"/>
    <w:rsid w:val="00BB6324"/>
    <w:rsid w:val="00C61143"/>
    <w:rsid w:val="00CF48BB"/>
    <w:rsid w:val="00D60111"/>
    <w:rsid w:val="00D82833"/>
    <w:rsid w:val="00D83DD6"/>
    <w:rsid w:val="00D86A6D"/>
    <w:rsid w:val="00DB672D"/>
    <w:rsid w:val="00E415A5"/>
    <w:rsid w:val="00E52354"/>
    <w:rsid w:val="00EF25C9"/>
    <w:rsid w:val="00F26BAD"/>
    <w:rsid w:val="00F41813"/>
    <w:rsid w:val="00F85B62"/>
    <w:rsid w:val="00FA41AE"/>
    <w:rsid w:val="00FB79AD"/>
    <w:rsid w:val="00FC51A2"/>
    <w:rsid w:val="00FD11F9"/>
    <w:rsid w:val="00FE1D08"/>
    <w:rsid w:val="00FF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ECCF5B"/>
  <w15:docId w15:val="{825C97E7-D5C9-4575-BC22-0F18D0DD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5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DF"/>
    <w:rPr>
      <w:rFonts w:ascii="Segoe UI" w:hAnsi="Segoe UI" w:cs="Segoe UI"/>
      <w:sz w:val="18"/>
      <w:szCs w:val="18"/>
    </w:rPr>
  </w:style>
  <w:style w:type="paragraph" w:styleId="ListParagraph">
    <w:name w:val="List Paragraph"/>
    <w:basedOn w:val="Normal"/>
    <w:uiPriority w:val="34"/>
    <w:qFormat/>
    <w:rsid w:val="00FE1D08"/>
    <w:pPr>
      <w:ind w:left="720"/>
      <w:contextualSpacing/>
    </w:pPr>
  </w:style>
  <w:style w:type="paragraph" w:styleId="Header">
    <w:name w:val="header"/>
    <w:basedOn w:val="Normal"/>
    <w:link w:val="HeaderChar"/>
    <w:uiPriority w:val="99"/>
    <w:unhideWhenUsed/>
    <w:rsid w:val="00D8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33"/>
  </w:style>
  <w:style w:type="paragraph" w:styleId="Footer">
    <w:name w:val="footer"/>
    <w:basedOn w:val="Normal"/>
    <w:link w:val="FooterChar"/>
    <w:uiPriority w:val="99"/>
    <w:unhideWhenUsed/>
    <w:rsid w:val="00D8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5873">
      <w:bodyDiv w:val="1"/>
      <w:marLeft w:val="0"/>
      <w:marRight w:val="0"/>
      <w:marTop w:val="0"/>
      <w:marBottom w:val="0"/>
      <w:divBdr>
        <w:top w:val="none" w:sz="0" w:space="0" w:color="auto"/>
        <w:left w:val="none" w:sz="0" w:space="0" w:color="auto"/>
        <w:bottom w:val="none" w:sz="0" w:space="0" w:color="auto"/>
        <w:right w:val="none" w:sz="0" w:space="0" w:color="auto"/>
      </w:divBdr>
      <w:divsChild>
        <w:div w:id="1192496599">
          <w:marLeft w:val="0"/>
          <w:marRight w:val="0"/>
          <w:marTop w:val="0"/>
          <w:marBottom w:val="0"/>
          <w:divBdr>
            <w:top w:val="none" w:sz="0" w:space="0" w:color="auto"/>
            <w:left w:val="none" w:sz="0" w:space="0" w:color="auto"/>
            <w:bottom w:val="none" w:sz="0" w:space="0" w:color="auto"/>
            <w:right w:val="none" w:sz="0" w:space="0" w:color="auto"/>
          </w:divBdr>
        </w:div>
      </w:divsChild>
    </w:div>
    <w:div w:id="320162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Criteria-Eligibility-and-Candidacy/glossary-new-criteria-for-accreditation.html" TargetMode="External"/><Relationship Id="rId13" Type="http://schemas.openxmlformats.org/officeDocument/2006/relationships/hyperlink" Target="https://www.hlcommission.org/Criteria-Eligibility-and-Candidacy/glossary-new-criteria-for-accreditation.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hlcommission.org/Criteria-Eligibility-and-Candidacy/glossary-new-criteria-for-accreditation.html" TargetMode="External"/><Relationship Id="rId12" Type="http://schemas.openxmlformats.org/officeDocument/2006/relationships/hyperlink" Target="https://www.hlcommission.org/Criteria-Eligibility-and-Candidacy/glossary-new-criteria-for-accreditation.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lcommission.org/Criteria-Eligibility-and-Candidacy/glossary-new-criteria-for-accreditation.html" TargetMode="External"/><Relationship Id="rId5" Type="http://schemas.openxmlformats.org/officeDocument/2006/relationships/footnotes" Target="footnotes.xml"/><Relationship Id="rId15" Type="http://schemas.openxmlformats.org/officeDocument/2006/relationships/hyperlink" Target="https://www.hlcommission.org/Criteria-Eligibility-and-Candidacy/glossary-new-criteria-for-accreditation.html" TargetMode="External"/><Relationship Id="rId23" Type="http://schemas.openxmlformats.org/officeDocument/2006/relationships/theme" Target="theme/theme1.xml"/><Relationship Id="rId10" Type="http://schemas.openxmlformats.org/officeDocument/2006/relationships/hyperlink" Target="https://www.hlcommission.org/Criteria-Eligibility-and-Candidacy/glossary-new-criteria-for-accreditation.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hlcommission.org/Criteria-Eligibility-and-Candidacy/glossary-new-criteria-for-accreditation.html" TargetMode="External"/><Relationship Id="rId14" Type="http://schemas.openxmlformats.org/officeDocument/2006/relationships/hyperlink" Target="https://www.hlcommission.org/Criteria-Eligibility-and-Candidacy/glossary-new-criteria-for-accreditat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Wohlpart</dc:creator>
  <cp:lastModifiedBy>Jim Wohlpart</cp:lastModifiedBy>
  <cp:revision>30</cp:revision>
  <cp:lastPrinted>2017-09-26T22:30:00Z</cp:lastPrinted>
  <dcterms:created xsi:type="dcterms:W3CDTF">2017-05-22T18:34:00Z</dcterms:created>
  <dcterms:modified xsi:type="dcterms:W3CDTF">2017-10-04T22:41:00Z</dcterms:modified>
</cp:coreProperties>
</file>