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261" w:rsidRDefault="001D0836" w:rsidP="00464913">
      <w:bookmarkStart w:id="0" w:name="_GoBack"/>
      <w:bookmarkEnd w:id="0"/>
      <w:r>
        <w:t xml:space="preserve">REVISED </w:t>
      </w:r>
      <w:r w:rsidR="00D21B4E">
        <w:t>PROPOSA</w:t>
      </w:r>
      <w:r w:rsidR="002B63C8">
        <w:t>L</w:t>
      </w:r>
      <w:r w:rsidR="00DB1798">
        <w:t xml:space="preserve"> for</w:t>
      </w:r>
      <w:r w:rsidR="00B20607">
        <w:t xml:space="preserve"> </w:t>
      </w:r>
      <w:r w:rsidR="002B63C8">
        <w:t>Faculty-based Curriculum Management and Process</w:t>
      </w:r>
    </w:p>
    <w:p w:rsidR="00375261" w:rsidRDefault="00B1048D" w:rsidP="00464913">
      <w:r w:rsidRPr="00837E83">
        <w:t xml:space="preserve">At </w:t>
      </w:r>
      <w:r w:rsidR="007011D7" w:rsidRPr="00837E83">
        <w:t xml:space="preserve">the UNI Faculty Senate </w:t>
      </w:r>
      <w:r w:rsidRPr="00837E83">
        <w:t>meeting of 27 Aug</w:t>
      </w:r>
      <w:r w:rsidR="007011D7" w:rsidRPr="00837E83">
        <w:t>ust 2012, the formation of “an ad hoc committee to recommend changes in curricular policies and the handbook to insure faculty control” was announced.  Establishment of this committee had been identified at an earlier Faculty Senate retreat as one of four major initiatives for 2012-2013. The resulting Curriculum Management Committee was charged with review of processes for curricular change and evaluation, with an eye to development of an improved and effective process featuring extensive faculty involvement in decision-making. Following its initial review of</w:t>
      </w:r>
      <w:r w:rsidR="003C3018">
        <w:t xml:space="preserve"> </w:t>
      </w:r>
      <w:r w:rsidR="00C56DE7">
        <w:t>curricular process here at UNI,</w:t>
      </w:r>
      <w:r w:rsidR="00384492">
        <w:t xml:space="preserve"> the Curriculum Management Committee </w:t>
      </w:r>
      <w:r w:rsidR="001D0836">
        <w:t>developed a set of recommendations to address potential improvements. Those recommendations were shared with a number of faculty groups over the</w:t>
      </w:r>
      <w:r w:rsidR="00375261">
        <w:t xml:space="preserve"> course of the following year:</w:t>
      </w:r>
    </w:p>
    <w:p w:rsidR="00464913" w:rsidRDefault="001D0836" w:rsidP="00464913">
      <w:r>
        <w:t>Undergraduate Curriculum Committee</w:t>
      </w:r>
      <w:r>
        <w:br/>
        <w:t>Graduate College Curriculum Committee</w:t>
      </w:r>
      <w:r>
        <w:br/>
        <w:t>College of Business Administration Senate</w:t>
      </w:r>
      <w:r>
        <w:br/>
        <w:t>College of Education Senate</w:t>
      </w:r>
      <w:r>
        <w:br/>
        <w:t>College of Humanities, Arts, and Sciences Senate</w:t>
      </w:r>
      <w:r>
        <w:br/>
        <w:t>College of Social and Behavioral Sciences Senate</w:t>
      </w:r>
      <w:r>
        <w:br/>
      </w:r>
      <w:r w:rsidR="00DA7AD7">
        <w:t>Elementary Teacher Education Senate</w:t>
      </w:r>
      <w:r w:rsidR="00DA7AD7">
        <w:br/>
        <w:t>Secondary Teacher Education Senate</w:t>
      </w:r>
    </w:p>
    <w:p w:rsidR="000024B7" w:rsidRDefault="000024B7" w:rsidP="00464913">
      <w:r>
        <w:t>The committee’s recommendations and reactions from the faculty groups listed above are summarized below.</w:t>
      </w:r>
    </w:p>
    <w:p w:rsidR="00D06279" w:rsidRPr="000D30CB" w:rsidRDefault="00B9664C" w:rsidP="00464913">
      <w:pPr>
        <w:rPr>
          <w:b/>
        </w:rPr>
      </w:pPr>
      <w:r w:rsidRPr="000D30CB">
        <w:rPr>
          <w:b/>
        </w:rPr>
        <w:t>1</w:t>
      </w:r>
      <w:r w:rsidR="000024B7" w:rsidRPr="000D30CB">
        <w:rPr>
          <w:b/>
        </w:rPr>
        <w:t xml:space="preserve">. Create a centralized faculty committee </w:t>
      </w:r>
      <w:r w:rsidR="009A21D1">
        <w:rPr>
          <w:b/>
        </w:rPr>
        <w:t>to</w:t>
      </w:r>
      <w:r w:rsidR="000024B7" w:rsidRPr="000D30CB">
        <w:rPr>
          <w:b/>
        </w:rPr>
        <w:t xml:space="preserve"> monitor the health of all academic programs.</w:t>
      </w:r>
    </w:p>
    <w:p w:rsidR="00D06279" w:rsidRDefault="000D30CB" w:rsidP="00464913">
      <w:r>
        <w:t xml:space="preserve">In all meetings with faculty groups, </w:t>
      </w:r>
      <w:r w:rsidR="00D06279">
        <w:t xml:space="preserve">this idea was </w:t>
      </w:r>
      <w:r>
        <w:t xml:space="preserve">strongly </w:t>
      </w:r>
      <w:r w:rsidR="00D06279">
        <w:t>supported</w:t>
      </w:r>
      <w:r>
        <w:t xml:space="preserve">. However, </w:t>
      </w:r>
      <w:r w:rsidR="00D06279">
        <w:t xml:space="preserve">a number of specific concerns surfaced repeatedly during </w:t>
      </w:r>
      <w:r>
        <w:t xml:space="preserve">those </w:t>
      </w:r>
      <w:r w:rsidR="00D06279">
        <w:t>meetings</w:t>
      </w:r>
      <w:r>
        <w:t>. The</w:t>
      </w:r>
      <w:r w:rsidR="00DC2372">
        <w:t xml:space="preserve"> issues fell into four</w:t>
      </w:r>
      <w:r w:rsidR="00D06279">
        <w:t xml:space="preserve"> categories.</w:t>
      </w:r>
    </w:p>
    <w:p w:rsidR="00B94347" w:rsidRDefault="00A537F0" w:rsidP="00464913">
      <w:r>
        <w:t xml:space="preserve"> </w:t>
      </w:r>
      <w:r w:rsidR="00D06279">
        <w:t xml:space="preserve">  a. Frequency of review. The faculty groups concurred with the committee’s view that a single in-depth </w:t>
      </w:r>
      <w:r w:rsidR="00B94347">
        <w:br/>
      </w:r>
      <w:r>
        <w:t xml:space="preserve">        </w:t>
      </w:r>
      <w:r w:rsidR="00D06279">
        <w:t xml:space="preserve">review every seven years (the current structure of academic program review, mandated by the </w:t>
      </w:r>
      <w:r>
        <w:br/>
        <w:t xml:space="preserve">        </w:t>
      </w:r>
      <w:r w:rsidR="00D06279">
        <w:t xml:space="preserve">Board of Regents) leaves too long an interval between evaluations. Small difficulties left unattended </w:t>
      </w:r>
      <w:r>
        <w:br/>
        <w:t xml:space="preserve">        </w:t>
      </w:r>
      <w:r w:rsidR="00D06279">
        <w:t xml:space="preserve">for five or six years could become much larger and possibly irreversible. Our committee proposed a </w:t>
      </w:r>
      <w:r>
        <w:br/>
        <w:t xml:space="preserve">        </w:t>
      </w:r>
      <w:r w:rsidR="00D06279">
        <w:t xml:space="preserve">process through which programs would be reviewed each year, relying mainly on data that </w:t>
      </w:r>
      <w:r>
        <w:br/>
        <w:t xml:space="preserve">        </w:t>
      </w:r>
      <w:r w:rsidR="00D06279">
        <w:t>currently is collected each year. Citing the large workload that woul</w:t>
      </w:r>
      <w:r w:rsidR="004B6205">
        <w:t xml:space="preserve">d attend such frequent reviews, </w:t>
      </w:r>
      <w:r>
        <w:br/>
        <w:t xml:space="preserve">        </w:t>
      </w:r>
      <w:r w:rsidR="004B6205">
        <w:t xml:space="preserve">for both the reporting programs and the committee receiving those reports, </w:t>
      </w:r>
      <w:r w:rsidR="00B94347">
        <w:t xml:space="preserve">faculty members </w:t>
      </w:r>
      <w:r>
        <w:br/>
        <w:t xml:space="preserve">        </w:t>
      </w:r>
      <w:r w:rsidR="00B94347">
        <w:t xml:space="preserve">expressed concern about yearly reviews. </w:t>
      </w:r>
      <w:proofErr w:type="gramStart"/>
      <w:r w:rsidR="000D30CB">
        <w:t>F</w:t>
      </w:r>
      <w:r w:rsidR="00B94347">
        <w:t xml:space="preserve">aculty </w:t>
      </w:r>
      <w:r w:rsidR="000D30CB">
        <w:t>were</w:t>
      </w:r>
      <w:proofErr w:type="gramEnd"/>
      <w:r w:rsidR="000D30CB">
        <w:t xml:space="preserve"> more supportive of</w:t>
      </w:r>
      <w:r w:rsidR="00B94347">
        <w:t xml:space="preserve"> a mid-cycle review, </w:t>
      </w:r>
      <w:r>
        <w:br/>
        <w:t xml:space="preserve">        </w:t>
      </w:r>
      <w:r w:rsidR="00B94347">
        <w:t xml:space="preserve">probably in the third year after a </w:t>
      </w:r>
      <w:r w:rsidR="000D30CB">
        <w:t>r</w:t>
      </w:r>
      <w:r w:rsidR="00B94347">
        <w:t>egularly-scheduled academic program review.</w:t>
      </w:r>
    </w:p>
    <w:p w:rsidR="00641E96" w:rsidRDefault="00B94347" w:rsidP="00464913">
      <w:r>
        <w:t xml:space="preserve">   b. Depth of review. </w:t>
      </w:r>
      <w:r w:rsidR="000C7B0E">
        <w:t xml:space="preserve">In the initial proposal for yearly review, the committee envisioned a focus </w:t>
      </w:r>
      <w:r w:rsidR="000C7B0E">
        <w:br/>
        <w:t xml:space="preserve">        on a few key criteria, including (but not limited to) class sizes, number of majors, and other </w:t>
      </w:r>
      <w:r w:rsidR="000C7B0E">
        <w:br/>
        <w:t xml:space="preserve">        numerical indicators. For many </w:t>
      </w:r>
      <w:proofErr w:type="gramStart"/>
      <w:r w:rsidR="000C7B0E">
        <w:t>faculty</w:t>
      </w:r>
      <w:proofErr w:type="gramEnd"/>
      <w:r w:rsidR="000C7B0E">
        <w:t xml:space="preserve">, this model appeared to revisit the process that led to </w:t>
      </w:r>
      <w:r w:rsidR="00B9664C">
        <w:br/>
      </w:r>
      <w:r w:rsidR="00A537F0">
        <w:t xml:space="preserve">        </w:t>
      </w:r>
      <w:r w:rsidR="000C7B0E">
        <w:t>program cuts in Spring 2012, which were widely interpreted as overly reliant on program size.</w:t>
      </w:r>
      <w:r w:rsidR="009B4FFC">
        <w:br/>
        <w:t xml:space="preserve">        Faculty also voiced concerns that reviews based solely on numbers would eventually lead to a </w:t>
      </w:r>
      <w:r w:rsidR="009B4FFC">
        <w:br/>
      </w:r>
      <w:r w:rsidR="00A537F0">
        <w:t xml:space="preserve">        </w:t>
      </w:r>
      <w:r w:rsidR="009B4FFC">
        <w:t>formulaic process that would focus on short-term judgments rather than long-term trends.</w:t>
      </w:r>
      <w:r w:rsidR="00A537F0">
        <w:t xml:space="preserve"> </w:t>
      </w:r>
      <w:r w:rsidR="000C7B0E">
        <w:t xml:space="preserve">The </w:t>
      </w:r>
      <w:r w:rsidR="00B9664C">
        <w:br/>
      </w:r>
      <w:r w:rsidR="00A537F0">
        <w:t xml:space="preserve">        </w:t>
      </w:r>
      <w:r w:rsidR="000C7B0E">
        <w:t xml:space="preserve">committee was urged to </w:t>
      </w:r>
      <w:r w:rsidR="000D30CB">
        <w:t>consider a broader review that includes</w:t>
      </w:r>
      <w:r w:rsidR="000C7B0E">
        <w:t xml:space="preserve"> criteria associated with program </w:t>
      </w:r>
      <w:r w:rsidR="000D30CB">
        <w:br/>
      </w:r>
      <w:r w:rsidR="00A537F0">
        <w:t xml:space="preserve">        </w:t>
      </w:r>
      <w:r w:rsidR="000C7B0E">
        <w:t>quality, centrality to UNI’s mission, and uniqueness</w:t>
      </w:r>
      <w:r w:rsidR="000D30CB">
        <w:t>, all of which</w:t>
      </w:r>
      <w:r w:rsidR="000C7B0E">
        <w:t xml:space="preserve"> all are currently </w:t>
      </w:r>
      <w:r w:rsidR="00B9664C">
        <w:t>considered during</w:t>
      </w:r>
      <w:r w:rsidR="000D30CB">
        <w:br/>
      </w:r>
      <w:r w:rsidR="00A537F0">
        <w:t xml:space="preserve">        </w:t>
      </w:r>
      <w:r w:rsidR="00B9664C">
        <w:t xml:space="preserve">the seven-year in-depth academic program reviews. The combination of an expanded list of criteria </w:t>
      </w:r>
      <w:r w:rsidR="00641E96">
        <w:br/>
      </w:r>
      <w:r w:rsidR="00A537F0">
        <w:lastRenderedPageBreak/>
        <w:t xml:space="preserve">        </w:t>
      </w:r>
      <w:r w:rsidR="00B9664C">
        <w:t xml:space="preserve">and yearly review was widely dismissed as too labor-intensive, but </w:t>
      </w:r>
      <w:r w:rsidR="000D30CB">
        <w:t>moderate</w:t>
      </w:r>
      <w:r w:rsidR="00B9664C">
        <w:t xml:space="preserve"> depth in a single mid-</w:t>
      </w:r>
      <w:r w:rsidR="00641E96">
        <w:br/>
      </w:r>
      <w:r w:rsidR="00A537F0">
        <w:t xml:space="preserve">        c</w:t>
      </w:r>
      <w:r w:rsidR="00B9664C">
        <w:t xml:space="preserve">ycle review was deemed more </w:t>
      </w:r>
      <w:r w:rsidR="000D30CB">
        <w:t>reasonable</w:t>
      </w:r>
      <w:r w:rsidR="00B9664C">
        <w:t>.</w:t>
      </w:r>
    </w:p>
    <w:p w:rsidR="00A537F0" w:rsidRDefault="00641E96" w:rsidP="00464913">
      <w:r>
        <w:t xml:space="preserve">      </w:t>
      </w:r>
      <w:r w:rsidR="00A537F0">
        <w:t xml:space="preserve">  </w:t>
      </w:r>
      <w:r w:rsidR="00B20607">
        <w:t>F</w:t>
      </w:r>
      <w:r>
        <w:t>aculty hoped that program evaluators would be especially attentive to</w:t>
      </w:r>
      <w:r w:rsidR="00B20607">
        <w:t xml:space="preserve"> </w:t>
      </w:r>
      <w:r>
        <w:t xml:space="preserve">potential problems. The </w:t>
      </w:r>
      <w:r w:rsidR="00B20607">
        <w:br/>
        <w:t xml:space="preserve">        </w:t>
      </w:r>
      <w:r>
        <w:t xml:space="preserve">committee’s original proposal </w:t>
      </w:r>
      <w:r w:rsidR="009B4FFC">
        <w:t xml:space="preserve">did call for a mechanism through which faculty in programs with </w:t>
      </w:r>
      <w:r w:rsidR="00B20607">
        <w:br/>
        <w:t xml:space="preserve">        </w:t>
      </w:r>
      <w:r w:rsidR="009B4FFC">
        <w:t xml:space="preserve">nascent difficulties could be advised by faculty in other programs who had wrestled with similar </w:t>
      </w:r>
      <w:r w:rsidR="00B20607">
        <w:br/>
        <w:t xml:space="preserve">        </w:t>
      </w:r>
      <w:r w:rsidR="009B4FFC">
        <w:t>problems</w:t>
      </w:r>
      <w:r w:rsidR="00B20607">
        <w:t>.</w:t>
      </w:r>
    </w:p>
    <w:p w:rsidR="00641E96" w:rsidRDefault="009B4FFC" w:rsidP="00464913">
      <w:r>
        <w:t xml:space="preserve">   c. Financial considerations. In two or three of the meetings with faculty groups, the shortage of </w:t>
      </w:r>
      <w:r w:rsidR="00AA0365">
        <w:br/>
      </w:r>
      <w:r w:rsidR="00A537F0">
        <w:t xml:space="preserve">       </w:t>
      </w:r>
      <w:r>
        <w:t xml:space="preserve">financial information available to faculty was noted. Since financial pressures played a key role in </w:t>
      </w:r>
      <w:r w:rsidR="00AA0365">
        <w:br/>
      </w:r>
      <w:r w:rsidR="00A537F0">
        <w:t xml:space="preserve">       </w:t>
      </w:r>
      <w:r>
        <w:t xml:space="preserve">program eliminations in 2012, many </w:t>
      </w:r>
      <w:proofErr w:type="gramStart"/>
      <w:r>
        <w:t>faculty</w:t>
      </w:r>
      <w:proofErr w:type="gramEnd"/>
      <w:r>
        <w:t xml:space="preserve"> felt that program reviews should include both curricular </w:t>
      </w:r>
      <w:r w:rsidR="00AA0365">
        <w:br/>
      </w:r>
      <w:r w:rsidR="00A537F0">
        <w:t xml:space="preserve">       </w:t>
      </w:r>
      <w:r>
        <w:t xml:space="preserve">and financial considerations. </w:t>
      </w:r>
      <w:r w:rsidR="00B20607">
        <w:t>For example, f</w:t>
      </w:r>
      <w:r w:rsidR="00CA2EBB">
        <w:t>ull e</w:t>
      </w:r>
      <w:r w:rsidR="00AA0365">
        <w:t xml:space="preserve">nrollments in classes taught by program faculty </w:t>
      </w:r>
      <w:r w:rsidR="00B20607">
        <w:br/>
        <w:t xml:space="preserve">       are indicators of </w:t>
      </w:r>
      <w:r w:rsidR="00AA0365">
        <w:t xml:space="preserve">program health, even in the face of small numbers of majors or graduates. Of </w:t>
      </w:r>
      <w:r w:rsidR="00B20607">
        <w:br/>
        <w:t xml:space="preserve">       </w:t>
      </w:r>
      <w:r w:rsidR="00AA0365">
        <w:t xml:space="preserve">course, this will require greater transparency about program costs at the department and college </w:t>
      </w:r>
      <w:r w:rsidR="00B20607">
        <w:br/>
        <w:t xml:space="preserve">       </w:t>
      </w:r>
      <w:r w:rsidR="00AA0365">
        <w:t xml:space="preserve">levels. </w:t>
      </w:r>
    </w:p>
    <w:p w:rsidR="00375261" w:rsidRDefault="00A537F0" w:rsidP="00C26958">
      <w:r>
        <w:t xml:space="preserve">  </w:t>
      </w:r>
      <w:r w:rsidR="00AA0365">
        <w:t>d</w:t>
      </w:r>
      <w:r w:rsidR="00B3519B">
        <w:t>. Faculty service</w:t>
      </w:r>
      <w:r w:rsidR="00B9664C">
        <w:t xml:space="preserve">. The most common reservation voiced at meetings with faculty groups was the </w:t>
      </w:r>
      <w:r w:rsidR="00B3519B">
        <w:br/>
      </w:r>
      <w:r>
        <w:t xml:space="preserve">      </w:t>
      </w:r>
      <w:r w:rsidR="00B9664C">
        <w:t xml:space="preserve">additional work associated with the new review process. The emergence of the mid-cycle review as </w:t>
      </w:r>
      <w:r w:rsidR="00B3519B">
        <w:br/>
      </w:r>
      <w:r>
        <w:t xml:space="preserve">      </w:t>
      </w:r>
      <w:r w:rsidR="00B9664C">
        <w:t xml:space="preserve">an alternative to yearly reviews did not alleviate this concern. In most meetings, continued </w:t>
      </w:r>
      <w:r w:rsidR="00B3519B">
        <w:br/>
      </w:r>
      <w:r>
        <w:t xml:space="preserve">      </w:t>
      </w:r>
      <w:r w:rsidR="00B9664C">
        <w:t xml:space="preserve">discussion persuaded faculty members that increased faculty participation in curricular review could </w:t>
      </w:r>
      <w:r w:rsidR="00B3519B">
        <w:br/>
      </w:r>
      <w:r>
        <w:t xml:space="preserve">      </w:t>
      </w:r>
      <w:r w:rsidR="00B9664C">
        <w:t xml:space="preserve">not be achieved without more work, and that the issue was more about assigning the new tasks and </w:t>
      </w:r>
      <w:r w:rsidR="00B3519B">
        <w:br/>
      </w:r>
      <w:r>
        <w:t xml:space="preserve">      </w:t>
      </w:r>
      <w:r w:rsidR="00B9664C">
        <w:t>then recruiting f</w:t>
      </w:r>
      <w:r w:rsidR="00663026">
        <w:t xml:space="preserve">aculty to do them. Originally, the committee proposed a wholly new committee, </w:t>
      </w:r>
      <w:r w:rsidR="00B3519B">
        <w:br/>
      </w:r>
      <w:r>
        <w:t xml:space="preserve">      </w:t>
      </w:r>
      <w:r w:rsidR="00663026">
        <w:t xml:space="preserve">reporting to the Faculty Senate, but many </w:t>
      </w:r>
      <w:proofErr w:type="gramStart"/>
      <w:r w:rsidR="00663026">
        <w:t>faculty</w:t>
      </w:r>
      <w:proofErr w:type="gramEnd"/>
      <w:r w:rsidR="00663026">
        <w:t xml:space="preserve"> thought that modifying the charge of an existing </w:t>
      </w:r>
      <w:r w:rsidR="00B3519B">
        <w:br/>
      </w:r>
      <w:r>
        <w:t xml:space="preserve">      </w:t>
      </w:r>
      <w:r w:rsidR="00663026">
        <w:t>committee would be more effective. The two most likely candidates were the</w:t>
      </w:r>
      <w:r w:rsidR="00B3519B">
        <w:t xml:space="preserve"> Undergraduate </w:t>
      </w:r>
      <w:r w:rsidR="000D30CB">
        <w:br/>
      </w:r>
      <w:r>
        <w:t xml:space="preserve">      </w:t>
      </w:r>
      <w:r w:rsidR="00B3519B">
        <w:t xml:space="preserve">Curriculum Committee and the Committee on Academic Program Review. Not surprisingly, those </w:t>
      </w:r>
      <w:r w:rsidR="000D30CB">
        <w:br/>
      </w:r>
      <w:r>
        <w:t xml:space="preserve">      </w:t>
      </w:r>
      <w:r w:rsidR="00B3519B">
        <w:t>two groups were reluctant to volunteer for the added workload.</w:t>
      </w:r>
      <w:r>
        <w:t xml:space="preserve"> </w:t>
      </w:r>
    </w:p>
    <w:p w:rsidR="00C26958" w:rsidRDefault="00A537F0" w:rsidP="00C26958">
      <w:r>
        <w:t xml:space="preserve">Unfortunately, the proposed increase in monitoring of programs does not safeguard faculty control of the curriculum.  </w:t>
      </w:r>
      <w:r w:rsidR="00AA0365">
        <w:t xml:space="preserve">The disconnection between the faculty’s responsibility for the curriculum and the administration’s decision-making responsibilities, particularly with regard to program closures, </w:t>
      </w:r>
      <w:r w:rsidR="00DC2372">
        <w:t xml:space="preserve">remains. </w:t>
      </w:r>
      <w:r w:rsidR="00C04828">
        <w:t xml:space="preserve"> </w:t>
      </w:r>
      <w:r w:rsidR="00DC2372">
        <w:t>AAUP guidelines (recently revised to include a composite index of financial distress) provide for emergency program closures by administrators in response to financial exigency</w:t>
      </w:r>
      <w:r w:rsidR="00C26958">
        <w:t xml:space="preserve">. Economic shortfalls were cited as justification for the </w:t>
      </w:r>
      <w:proofErr w:type="gramStart"/>
      <w:r w:rsidR="00C26958">
        <w:t>Spring</w:t>
      </w:r>
      <w:proofErr w:type="gramEnd"/>
      <w:r w:rsidR="00C26958">
        <w:t xml:space="preserve"> 2012 program closures, but financial data supporting those decisions were not shared with faculty. </w:t>
      </w:r>
      <w:r>
        <w:t xml:space="preserve">Program </w:t>
      </w:r>
      <w:r w:rsidR="00967B01">
        <w:t>closure</w:t>
      </w:r>
      <w:r>
        <w:t xml:space="preserve"> is </w:t>
      </w:r>
      <w:r w:rsidR="00967B01">
        <w:t xml:space="preserve">not </w:t>
      </w:r>
      <w:r>
        <w:t>addressed specifically in t</w:t>
      </w:r>
      <w:r w:rsidR="008E3507">
        <w:t>he Curriculum Review Process Information Handbook</w:t>
      </w:r>
      <w:r>
        <w:t>, which note</w:t>
      </w:r>
      <w:r w:rsidR="008E3507">
        <w:t xml:space="preserve">s </w:t>
      </w:r>
      <w:r>
        <w:t xml:space="preserve">on Page 4 </w:t>
      </w:r>
      <w:r w:rsidR="008E3507">
        <w:t>that “[f]</w:t>
      </w:r>
      <w:proofErr w:type="spellStart"/>
      <w:r w:rsidR="008E3507">
        <w:t>aculty</w:t>
      </w:r>
      <w:proofErr w:type="spellEnd"/>
      <w:r w:rsidR="008E3507">
        <w:t xml:space="preserve"> members within academic departments are primarily responsible for initiating curriculum proposals. In addition, several other groups may forward curriculum proposals to the appropriate curriculum review bodies, </w:t>
      </w:r>
      <w:r w:rsidR="008E3507" w:rsidRPr="00A537F0">
        <w:rPr>
          <w:i/>
        </w:rPr>
        <w:t>e.g</w:t>
      </w:r>
      <w:r w:rsidR="008E3507">
        <w:t>. the Council on Teacher Education, the Liberal Arts</w:t>
      </w:r>
      <w:r>
        <w:t xml:space="preserve"> </w:t>
      </w:r>
      <w:r w:rsidR="008E3507">
        <w:t>Core Committee, etc.</w:t>
      </w:r>
      <w:proofErr w:type="gramStart"/>
      <w:r w:rsidR="008E3507">
        <w:t>”.</w:t>
      </w:r>
      <w:proofErr w:type="gramEnd"/>
      <w:r w:rsidR="008E3507">
        <w:t xml:space="preserve"> The only other body specifically charged with initiating proposals, “with </w:t>
      </w:r>
      <w:r w:rsidR="00E14CF1">
        <w:t>a</w:t>
      </w:r>
      <w:r w:rsidR="008E3507">
        <w:t xml:space="preserve">ppropriate departmental consultation” (page 5), is the Council on Teacher Education. </w:t>
      </w:r>
      <w:r w:rsidR="00CA2EBB">
        <w:t>Completion of</w:t>
      </w:r>
      <w:r w:rsidR="003B358F">
        <w:t xml:space="preserve"> Form B-2 </w:t>
      </w:r>
      <w:r w:rsidR="00967B01">
        <w:t xml:space="preserve">for program closure </w:t>
      </w:r>
      <w:r w:rsidR="003B358F">
        <w:t xml:space="preserve">(page 23), formerly Form F, is included among forms prepared by departments. </w:t>
      </w:r>
      <w:r w:rsidR="008E3507">
        <w:t xml:space="preserve">These directions suggest that the administration cannot initiate program closures, but rather </w:t>
      </w:r>
      <w:r w:rsidR="00C26958">
        <w:t xml:space="preserve">must </w:t>
      </w:r>
      <w:r w:rsidR="008E3507">
        <w:t>bring</w:t>
      </w:r>
      <w:r w:rsidR="00DC2372">
        <w:t xml:space="preserve"> such proposals to the faculty.</w:t>
      </w:r>
      <w:r w:rsidR="00C26958">
        <w:t xml:space="preserve"> </w:t>
      </w:r>
      <w:r w:rsidR="00967B01">
        <w:t>The committee believe</w:t>
      </w:r>
      <w:r w:rsidR="009A21D1">
        <w:t>s that administrators wi</w:t>
      </w:r>
      <w:r w:rsidR="003B358F">
        <w:t xml:space="preserve">ll have to </w:t>
      </w:r>
      <w:r w:rsidR="009A21D1">
        <w:t xml:space="preserve">be </w:t>
      </w:r>
      <w:r w:rsidR="003B358F">
        <w:t>persuade</w:t>
      </w:r>
      <w:r w:rsidR="009A21D1">
        <w:t>d</w:t>
      </w:r>
      <w:r w:rsidR="003B358F">
        <w:t xml:space="preserve"> that</w:t>
      </w:r>
      <w:r w:rsidR="009A21D1">
        <w:t xml:space="preserve"> the faculty</w:t>
      </w:r>
      <w:r w:rsidR="00C26958">
        <w:t xml:space="preserve"> has the wisdom and will to terminate programs. </w:t>
      </w:r>
      <w:r w:rsidR="003B358F">
        <w:t xml:space="preserve"> </w:t>
      </w:r>
      <w:r w:rsidR="002D0826">
        <w:t>We note that f</w:t>
      </w:r>
      <w:r w:rsidR="003B358F">
        <w:t>aculty</w:t>
      </w:r>
      <w:r w:rsidR="00967B01">
        <w:t xml:space="preserve"> </w:t>
      </w:r>
      <w:r w:rsidR="002D0826">
        <w:t>i</w:t>
      </w:r>
      <w:r w:rsidR="003B358F">
        <w:t xml:space="preserve">nitiated closure of </w:t>
      </w:r>
      <w:r w:rsidR="004436EF">
        <w:t>97</w:t>
      </w:r>
      <w:r w:rsidR="003B358F">
        <w:t xml:space="preserve"> programs </w:t>
      </w:r>
      <w:r w:rsidR="002D0826">
        <w:t>(</w:t>
      </w:r>
      <w:r w:rsidR="004436EF">
        <w:t>24</w:t>
      </w:r>
      <w:r w:rsidR="002D0826">
        <w:t xml:space="preserve"> majors, </w:t>
      </w:r>
      <w:r w:rsidR="004436EF">
        <w:t>30</w:t>
      </w:r>
      <w:r w:rsidR="002D0826">
        <w:t xml:space="preserve"> emphases within majors, </w:t>
      </w:r>
      <w:r w:rsidR="004436EF">
        <w:t>29</w:t>
      </w:r>
      <w:r w:rsidR="002D0826">
        <w:t xml:space="preserve"> minors, </w:t>
      </w:r>
      <w:r w:rsidR="004436EF">
        <w:t>12</w:t>
      </w:r>
      <w:r w:rsidR="002D0826">
        <w:t xml:space="preserve"> certificates,</w:t>
      </w:r>
      <w:r w:rsidR="00967B01">
        <w:t xml:space="preserve"> </w:t>
      </w:r>
      <w:r w:rsidR="002D0826">
        <w:t xml:space="preserve">and </w:t>
      </w:r>
      <w:r w:rsidR="004436EF">
        <w:t>2</w:t>
      </w:r>
      <w:r w:rsidR="002D0826">
        <w:t xml:space="preserve"> combined bachelor’s/master’s programs) </w:t>
      </w:r>
      <w:r w:rsidR="003B358F">
        <w:t>between 2000 and 2</w:t>
      </w:r>
      <w:r w:rsidR="002D0826">
        <w:t>012</w:t>
      </w:r>
      <w:r w:rsidR="00B20607">
        <w:t>, clear evidence that</w:t>
      </w:r>
      <w:r w:rsidR="00CA2EBB">
        <w:t xml:space="preserve"> faculty are willing to</w:t>
      </w:r>
      <w:r w:rsidR="003B358F">
        <w:t xml:space="preserve"> </w:t>
      </w:r>
      <w:r w:rsidR="00A0266B">
        <w:t xml:space="preserve">eliminate declining and unneeded programs. </w:t>
      </w:r>
    </w:p>
    <w:p w:rsidR="00B64242" w:rsidRPr="004436EF" w:rsidRDefault="00A537F0" w:rsidP="00C26958">
      <w:pPr>
        <w:rPr>
          <w:b/>
        </w:rPr>
      </w:pPr>
      <w:r>
        <w:rPr>
          <w:b/>
        </w:rPr>
        <w:lastRenderedPageBreak/>
        <w:t>2</w:t>
      </w:r>
      <w:r w:rsidR="000024B7" w:rsidRPr="004436EF">
        <w:rPr>
          <w:b/>
        </w:rPr>
        <w:t>. Amend the curricular process to allow proposals each year, rather than alternate years.</w:t>
      </w:r>
    </w:p>
    <w:p w:rsidR="00B64242" w:rsidRDefault="00B64242" w:rsidP="00B64242">
      <w:r w:rsidRPr="00837E83">
        <w:t>Our Committee believes that the current two-year curricular cycle, which was strongly linked to the two-year catalog publication cycle, is now outdated</w:t>
      </w:r>
      <w:r w:rsidR="00CA2EBB">
        <w:t>. We therefore recommended re</w:t>
      </w:r>
      <w:r w:rsidRPr="00837E83">
        <w:t>placement of the fixed two-year timeline with a rolling two-year timeline</w:t>
      </w:r>
      <w:r>
        <w:t xml:space="preserve">, </w:t>
      </w:r>
      <w:r w:rsidRPr="00837E83">
        <w:t>in which proposals</w:t>
      </w:r>
      <w:r>
        <w:t xml:space="preserve"> </w:t>
      </w:r>
      <w:r w:rsidR="00CA2EBB">
        <w:t xml:space="preserve">could be initiated in any year. </w:t>
      </w:r>
    </w:p>
    <w:p w:rsidR="00CA453F" w:rsidRDefault="00CA453F" w:rsidP="00464913">
      <w:r>
        <w:t xml:space="preserve">Faculty support for this recommendation was nearly unanimous. </w:t>
      </w:r>
      <w:r w:rsidR="00B64242">
        <w:t xml:space="preserve">Several faculty groups pointed out </w:t>
      </w:r>
      <w:r w:rsidR="00B64242" w:rsidRPr="00837E83">
        <w:t>that this would increase committee workloads in the currently-defined “off-cycle” years, with some functions needed every year instead of every other year</w:t>
      </w:r>
      <w:r w:rsidR="00AA0365">
        <w:t xml:space="preserve">. The </w:t>
      </w:r>
      <w:r w:rsidR="00375261">
        <w:t>c</w:t>
      </w:r>
      <w:r w:rsidR="00AA0365">
        <w:t>ommittee</w:t>
      </w:r>
      <w:r w:rsidR="00375261">
        <w:t xml:space="preserve"> </w:t>
      </w:r>
      <w:r w:rsidR="00B64242">
        <w:t xml:space="preserve">recognized this consequence but predicted that the </w:t>
      </w:r>
      <w:r w:rsidR="006D284D">
        <w:t>extra effort w</w:t>
      </w:r>
      <w:r w:rsidR="00B64242" w:rsidRPr="00837E83">
        <w:t>ould be offset in part by the decreased workload in the currently-defined “on-cycle” years.</w:t>
      </w:r>
      <w:r w:rsidR="00375261">
        <w:t xml:space="preserve"> </w:t>
      </w:r>
      <w:r w:rsidR="006D284D">
        <w:t>It is our understanding that this modification will be implemented in the n</w:t>
      </w:r>
      <w:r>
        <w:t>ext curricular cycle.</w:t>
      </w:r>
    </w:p>
    <w:p w:rsidR="000D3AE1" w:rsidRDefault="00A537F0" w:rsidP="000D3AE1">
      <w:pPr>
        <w:rPr>
          <w:b/>
        </w:rPr>
      </w:pPr>
      <w:r>
        <w:rPr>
          <w:b/>
        </w:rPr>
        <w:t>3</w:t>
      </w:r>
      <w:r w:rsidR="000024B7" w:rsidRPr="004436EF">
        <w:rPr>
          <w:b/>
        </w:rPr>
        <w:t>. Divide the curricular process, with distinct and different tracks for more substantive and less substantive changes.</w:t>
      </w:r>
    </w:p>
    <w:p w:rsidR="00EE1399" w:rsidRPr="00EE1399" w:rsidRDefault="000D3AE1" w:rsidP="006B29C1">
      <w:pPr>
        <w:rPr>
          <w:b/>
        </w:rPr>
      </w:pPr>
      <w:r>
        <w:t>Our Committee favored separate consideration of “substantive” and “</w:t>
      </w:r>
      <w:proofErr w:type="spellStart"/>
      <w:r>
        <w:t>nonsubstantive</w:t>
      </w:r>
      <w:proofErr w:type="spellEnd"/>
      <w:r>
        <w:t xml:space="preserve">” curricular proposals, allowing curriculum committees to focus their attention on changes with broad impact and/or resource implications. This recommendation garnered widespread support, although some faculty preferred terminology like “broad” and “localized”. Most of the discussion centered on process, with College Senates preferred as the point of separation. “Localized” changes (course description revisions, for example) could be summarized and forwarded to the </w:t>
      </w:r>
      <w:r w:rsidR="007D213D" w:rsidRPr="00837E83">
        <w:t>University Curriculum Committee</w:t>
      </w:r>
      <w:r>
        <w:t xml:space="preserve"> and</w:t>
      </w:r>
      <w:r w:rsidR="000A154F">
        <w:t xml:space="preserve"> </w:t>
      </w:r>
      <w:r w:rsidR="000A154F" w:rsidRPr="002024CD">
        <w:t xml:space="preserve">Graduate </w:t>
      </w:r>
      <w:r w:rsidR="002024CD" w:rsidRPr="002024CD">
        <w:t xml:space="preserve">College </w:t>
      </w:r>
      <w:r w:rsidR="000A154F" w:rsidRPr="002024CD">
        <w:t>Curriculum Committee</w:t>
      </w:r>
      <w:r>
        <w:t xml:space="preserve"> as consent agendas, while “broad” changes (new and restated majors, for example) would continue to </w:t>
      </w:r>
      <w:r w:rsidR="006B29C1">
        <w:t>proceed through the current multi-level review.</w:t>
      </w:r>
      <w:r w:rsidR="006B29C1">
        <w:br/>
      </w:r>
      <w:r w:rsidR="006B29C1">
        <w:br/>
      </w:r>
      <w:r w:rsidR="00EE1399" w:rsidRPr="00EE1399">
        <w:rPr>
          <w:b/>
        </w:rPr>
        <w:t xml:space="preserve">4. Consider, at the Faculty Senate, the curricular implications of </w:t>
      </w:r>
      <w:r w:rsidR="00464913" w:rsidRPr="00EE1399">
        <w:rPr>
          <w:b/>
        </w:rPr>
        <w:t>expansions,</w:t>
      </w:r>
      <w:r w:rsidR="00354328" w:rsidRPr="00EE1399">
        <w:rPr>
          <w:b/>
        </w:rPr>
        <w:t xml:space="preserve"> divisions</w:t>
      </w:r>
      <w:r w:rsidR="00464913" w:rsidRPr="00EE1399">
        <w:rPr>
          <w:b/>
        </w:rPr>
        <w:t>, and mergers</w:t>
      </w:r>
      <w:r w:rsidR="00A65E3C" w:rsidRPr="00EE1399">
        <w:rPr>
          <w:b/>
        </w:rPr>
        <w:t xml:space="preserve"> of colleges, departments, schools, and programs</w:t>
      </w:r>
      <w:r w:rsidR="00EE1399" w:rsidRPr="00EE1399">
        <w:rPr>
          <w:b/>
        </w:rPr>
        <w:t>.</w:t>
      </w:r>
    </w:p>
    <w:p w:rsidR="00EE1399" w:rsidRDefault="00EE1399" w:rsidP="00EE1399">
      <w:r>
        <w:t>The restructuring of academic divisions is not specifically linked to the curricular review</w:t>
      </w:r>
      <w:r w:rsidR="00CA2EBB">
        <w:t xml:space="preserve"> process, but the committee saw</w:t>
      </w:r>
      <w:r>
        <w:t xml:space="preserve"> a role for the Faculty Senate in reviewing these changes. For example, governance of interdisciplinary programs and composition of curricular committees</w:t>
      </w:r>
      <w:r w:rsidR="00A65E3C" w:rsidRPr="00464913">
        <w:t xml:space="preserve"> </w:t>
      </w:r>
      <w:r>
        <w:t>could be affected. Faculty groups had little comment on this recommendation.</w:t>
      </w:r>
    </w:p>
    <w:p w:rsidR="00A65E3C" w:rsidRDefault="00A65E3C" w:rsidP="009D1BCD">
      <w:r w:rsidRPr="00C03C71">
        <w:t>In summary, the Committee</w:t>
      </w:r>
      <w:r w:rsidR="00473F51" w:rsidRPr="00C03C71">
        <w:t xml:space="preserve">’s recommendations </w:t>
      </w:r>
      <w:r w:rsidR="00C03C71" w:rsidRPr="00E0504B">
        <w:t>mandate</w:t>
      </w:r>
      <w:r w:rsidR="00473F51" w:rsidRPr="00C03C71">
        <w:t xml:space="preserve"> greater faculty participa</w:t>
      </w:r>
      <w:r w:rsidR="001F6B68" w:rsidRPr="00C03C71">
        <w:t xml:space="preserve">tion in the curricular process. </w:t>
      </w:r>
      <w:r w:rsidR="00EE1399">
        <w:t xml:space="preserve">Faculty groups were strongly supportive of the proposed changes, with the reservations noted above. </w:t>
      </w:r>
      <w:r w:rsidR="009D1BCD">
        <w:t>The Committee urges the Senate to adopt these recommendations, with particular attention to the logistical concerns that were identified.</w:t>
      </w:r>
    </w:p>
    <w:p w:rsidR="00E0504B" w:rsidRPr="00C03C71" w:rsidRDefault="00CA2EBB" w:rsidP="00375261">
      <w:r>
        <w:t>Respectfully submi</w:t>
      </w:r>
      <w:r w:rsidR="00375261">
        <w:t xml:space="preserve">tted by the Ad Hoc </w:t>
      </w:r>
      <w:r>
        <w:t>Curricular Management</w:t>
      </w:r>
      <w:r w:rsidR="00375261">
        <w:t xml:space="preserve"> Committee</w:t>
      </w:r>
      <w:r w:rsidR="00375261">
        <w:br/>
        <w:t xml:space="preserve">        </w:t>
      </w:r>
      <w:r w:rsidR="00E0504B">
        <w:t>Barbara Cutter (Women’s and Gender Studies)</w:t>
      </w:r>
      <w:r w:rsidR="00375261">
        <w:br/>
        <w:t xml:space="preserve">        </w:t>
      </w:r>
      <w:r w:rsidR="00E0504B">
        <w:t>Todd Evans (Health, Physical Education, and Leisure Services)</w:t>
      </w:r>
      <w:r w:rsidR="00375261">
        <w:br/>
        <w:t xml:space="preserve">        </w:t>
      </w:r>
      <w:r w:rsidR="00E0504B">
        <w:t>Gayle Pohl (Communication Studies)</w:t>
      </w:r>
      <w:r w:rsidR="00375261">
        <w:br/>
        <w:t xml:space="preserve">        </w:t>
      </w:r>
      <w:r w:rsidR="00E0504B">
        <w:t xml:space="preserve">Ira </w:t>
      </w:r>
      <w:proofErr w:type="spellStart"/>
      <w:r w:rsidR="00E0504B">
        <w:t>Simet</w:t>
      </w:r>
      <w:proofErr w:type="spellEnd"/>
      <w:r w:rsidR="00E0504B">
        <w:t xml:space="preserve"> (Chemistry and Biochemistry)</w:t>
      </w:r>
      <w:r w:rsidR="00375261">
        <w:br/>
        <w:t xml:space="preserve">        </w:t>
      </w:r>
      <w:r w:rsidR="00E0504B">
        <w:t>Jerry Smith (Management)</w:t>
      </w:r>
      <w:r w:rsidR="00375261">
        <w:br/>
        <w:t xml:space="preserve">        </w:t>
      </w:r>
      <w:r w:rsidR="00E0504B">
        <w:t xml:space="preserve">Laura </w:t>
      </w:r>
      <w:proofErr w:type="spellStart"/>
      <w:r w:rsidR="00E0504B">
        <w:t>Terlip</w:t>
      </w:r>
      <w:proofErr w:type="spellEnd"/>
      <w:r w:rsidR="00E0504B">
        <w:t xml:space="preserve"> (Communication Studies)</w:t>
      </w:r>
    </w:p>
    <w:sectPr w:rsidR="00E0504B" w:rsidRPr="00C03C71" w:rsidSect="00D21B4E">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C0149"/>
    <w:multiLevelType w:val="hybridMultilevel"/>
    <w:tmpl w:val="D6B45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92"/>
    <w:rsid w:val="000024B7"/>
    <w:rsid w:val="00005E07"/>
    <w:rsid w:val="000643F0"/>
    <w:rsid w:val="000A154F"/>
    <w:rsid w:val="000A5992"/>
    <w:rsid w:val="000C7B0E"/>
    <w:rsid w:val="000D30CB"/>
    <w:rsid w:val="000D3AE1"/>
    <w:rsid w:val="000E1CA6"/>
    <w:rsid w:val="00101F4D"/>
    <w:rsid w:val="00110696"/>
    <w:rsid w:val="00160A12"/>
    <w:rsid w:val="001D0836"/>
    <w:rsid w:val="001F6B68"/>
    <w:rsid w:val="002024CD"/>
    <w:rsid w:val="00226450"/>
    <w:rsid w:val="002463C9"/>
    <w:rsid w:val="002B63C8"/>
    <w:rsid w:val="002D0826"/>
    <w:rsid w:val="00316A25"/>
    <w:rsid w:val="00354328"/>
    <w:rsid w:val="00375261"/>
    <w:rsid w:val="00384492"/>
    <w:rsid w:val="003A0A26"/>
    <w:rsid w:val="003B358F"/>
    <w:rsid w:val="003C3018"/>
    <w:rsid w:val="004019E9"/>
    <w:rsid w:val="004153AF"/>
    <w:rsid w:val="00423066"/>
    <w:rsid w:val="00436379"/>
    <w:rsid w:val="004436EF"/>
    <w:rsid w:val="0046113B"/>
    <w:rsid w:val="00464913"/>
    <w:rsid w:val="00473F51"/>
    <w:rsid w:val="004B6205"/>
    <w:rsid w:val="004D401B"/>
    <w:rsid w:val="00562CF2"/>
    <w:rsid w:val="00592EDE"/>
    <w:rsid w:val="005E33A4"/>
    <w:rsid w:val="0062004D"/>
    <w:rsid w:val="00640F34"/>
    <w:rsid w:val="00641E96"/>
    <w:rsid w:val="00663026"/>
    <w:rsid w:val="006B29C1"/>
    <w:rsid w:val="006D284D"/>
    <w:rsid w:val="006E10E5"/>
    <w:rsid w:val="007011D7"/>
    <w:rsid w:val="00725FE2"/>
    <w:rsid w:val="00784F2F"/>
    <w:rsid w:val="007C1FDD"/>
    <w:rsid w:val="007D213D"/>
    <w:rsid w:val="00837E83"/>
    <w:rsid w:val="008545C0"/>
    <w:rsid w:val="008E3507"/>
    <w:rsid w:val="00967B01"/>
    <w:rsid w:val="009A0057"/>
    <w:rsid w:val="009A21D1"/>
    <w:rsid w:val="009A4CE1"/>
    <w:rsid w:val="009B4FFC"/>
    <w:rsid w:val="009D1BCD"/>
    <w:rsid w:val="00A0266B"/>
    <w:rsid w:val="00A073F1"/>
    <w:rsid w:val="00A31AA1"/>
    <w:rsid w:val="00A537F0"/>
    <w:rsid w:val="00A65E3C"/>
    <w:rsid w:val="00AA0365"/>
    <w:rsid w:val="00AB3A74"/>
    <w:rsid w:val="00AC19DC"/>
    <w:rsid w:val="00B1048D"/>
    <w:rsid w:val="00B148C4"/>
    <w:rsid w:val="00B20607"/>
    <w:rsid w:val="00B3519B"/>
    <w:rsid w:val="00B41AAE"/>
    <w:rsid w:val="00B576CA"/>
    <w:rsid w:val="00B64242"/>
    <w:rsid w:val="00B94347"/>
    <w:rsid w:val="00B9664C"/>
    <w:rsid w:val="00BE5C61"/>
    <w:rsid w:val="00C03C71"/>
    <w:rsid w:val="00C04828"/>
    <w:rsid w:val="00C26958"/>
    <w:rsid w:val="00C56DE7"/>
    <w:rsid w:val="00C61934"/>
    <w:rsid w:val="00CA2EBB"/>
    <w:rsid w:val="00CA453F"/>
    <w:rsid w:val="00CE1289"/>
    <w:rsid w:val="00D06279"/>
    <w:rsid w:val="00D21B4E"/>
    <w:rsid w:val="00D6297E"/>
    <w:rsid w:val="00DA7AD7"/>
    <w:rsid w:val="00DB1798"/>
    <w:rsid w:val="00DC2372"/>
    <w:rsid w:val="00E0504B"/>
    <w:rsid w:val="00E14CF1"/>
    <w:rsid w:val="00E53BB2"/>
    <w:rsid w:val="00E84918"/>
    <w:rsid w:val="00E91BD5"/>
    <w:rsid w:val="00EE0AC2"/>
    <w:rsid w:val="00EE1399"/>
    <w:rsid w:val="00EF424B"/>
    <w:rsid w:val="00FE755B"/>
    <w:rsid w:val="00FF7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13"/>
    <w:pPr>
      <w:ind w:left="720"/>
      <w:contextualSpacing/>
    </w:pPr>
  </w:style>
  <w:style w:type="paragraph" w:styleId="BalloonText">
    <w:name w:val="Balloon Text"/>
    <w:basedOn w:val="Normal"/>
    <w:link w:val="BalloonTextChar"/>
    <w:uiPriority w:val="99"/>
    <w:semiHidden/>
    <w:unhideWhenUsed/>
    <w:rsid w:val="00562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913"/>
    <w:pPr>
      <w:ind w:left="720"/>
      <w:contextualSpacing/>
    </w:pPr>
  </w:style>
  <w:style w:type="paragraph" w:styleId="BalloonText">
    <w:name w:val="Balloon Text"/>
    <w:basedOn w:val="Normal"/>
    <w:link w:val="BalloonTextChar"/>
    <w:uiPriority w:val="99"/>
    <w:semiHidden/>
    <w:unhideWhenUsed/>
    <w:rsid w:val="00562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C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8229">
      <w:bodyDiv w:val="1"/>
      <w:marLeft w:val="0"/>
      <w:marRight w:val="0"/>
      <w:marTop w:val="0"/>
      <w:marBottom w:val="0"/>
      <w:divBdr>
        <w:top w:val="none" w:sz="0" w:space="0" w:color="auto"/>
        <w:left w:val="none" w:sz="0" w:space="0" w:color="auto"/>
        <w:bottom w:val="none" w:sz="0" w:space="0" w:color="auto"/>
        <w:right w:val="none" w:sz="0" w:space="0" w:color="auto"/>
      </w:divBdr>
      <w:divsChild>
        <w:div w:id="131334723">
          <w:marLeft w:val="0"/>
          <w:marRight w:val="0"/>
          <w:marTop w:val="0"/>
          <w:marBottom w:val="0"/>
          <w:divBdr>
            <w:top w:val="none" w:sz="0" w:space="0" w:color="auto"/>
            <w:left w:val="none" w:sz="0" w:space="0" w:color="auto"/>
            <w:bottom w:val="none" w:sz="0" w:space="0" w:color="auto"/>
            <w:right w:val="none" w:sz="0" w:space="0" w:color="auto"/>
          </w:divBdr>
        </w:div>
        <w:div w:id="1575973372">
          <w:marLeft w:val="0"/>
          <w:marRight w:val="0"/>
          <w:marTop w:val="0"/>
          <w:marBottom w:val="0"/>
          <w:divBdr>
            <w:top w:val="none" w:sz="0" w:space="0" w:color="auto"/>
            <w:left w:val="none" w:sz="0" w:space="0" w:color="auto"/>
            <w:bottom w:val="none" w:sz="0" w:space="0" w:color="auto"/>
            <w:right w:val="none" w:sz="0" w:space="0" w:color="auto"/>
          </w:divBdr>
        </w:div>
        <w:div w:id="82266248">
          <w:marLeft w:val="0"/>
          <w:marRight w:val="0"/>
          <w:marTop w:val="0"/>
          <w:marBottom w:val="0"/>
          <w:divBdr>
            <w:top w:val="none" w:sz="0" w:space="0" w:color="auto"/>
            <w:left w:val="none" w:sz="0" w:space="0" w:color="auto"/>
            <w:bottom w:val="none" w:sz="0" w:space="0" w:color="auto"/>
            <w:right w:val="none" w:sz="0" w:space="0" w:color="auto"/>
          </w:divBdr>
        </w:div>
        <w:div w:id="450829158">
          <w:marLeft w:val="0"/>
          <w:marRight w:val="0"/>
          <w:marTop w:val="0"/>
          <w:marBottom w:val="0"/>
          <w:divBdr>
            <w:top w:val="none" w:sz="0" w:space="0" w:color="auto"/>
            <w:left w:val="none" w:sz="0" w:space="0" w:color="auto"/>
            <w:bottom w:val="none" w:sz="0" w:space="0" w:color="auto"/>
            <w:right w:val="none" w:sz="0" w:space="0" w:color="auto"/>
          </w:divBdr>
        </w:div>
        <w:div w:id="690453741">
          <w:marLeft w:val="0"/>
          <w:marRight w:val="0"/>
          <w:marTop w:val="0"/>
          <w:marBottom w:val="0"/>
          <w:divBdr>
            <w:top w:val="none" w:sz="0" w:space="0" w:color="auto"/>
            <w:left w:val="none" w:sz="0" w:space="0" w:color="auto"/>
            <w:bottom w:val="none" w:sz="0" w:space="0" w:color="auto"/>
            <w:right w:val="none" w:sz="0" w:space="0" w:color="auto"/>
          </w:divBdr>
        </w:div>
        <w:div w:id="1156609825">
          <w:marLeft w:val="0"/>
          <w:marRight w:val="0"/>
          <w:marTop w:val="0"/>
          <w:marBottom w:val="0"/>
          <w:divBdr>
            <w:top w:val="none" w:sz="0" w:space="0" w:color="auto"/>
            <w:left w:val="none" w:sz="0" w:space="0" w:color="auto"/>
            <w:bottom w:val="none" w:sz="0" w:space="0" w:color="auto"/>
            <w:right w:val="none" w:sz="0" w:space="0" w:color="auto"/>
          </w:divBdr>
        </w:div>
        <w:div w:id="1219979783">
          <w:marLeft w:val="0"/>
          <w:marRight w:val="0"/>
          <w:marTop w:val="0"/>
          <w:marBottom w:val="0"/>
          <w:divBdr>
            <w:top w:val="none" w:sz="0" w:space="0" w:color="auto"/>
            <w:left w:val="none" w:sz="0" w:space="0" w:color="auto"/>
            <w:bottom w:val="none" w:sz="0" w:space="0" w:color="auto"/>
            <w:right w:val="none" w:sz="0" w:space="0" w:color="auto"/>
          </w:divBdr>
        </w:div>
        <w:div w:id="1025638655">
          <w:marLeft w:val="0"/>
          <w:marRight w:val="0"/>
          <w:marTop w:val="0"/>
          <w:marBottom w:val="0"/>
          <w:divBdr>
            <w:top w:val="none" w:sz="0" w:space="0" w:color="auto"/>
            <w:left w:val="none" w:sz="0" w:space="0" w:color="auto"/>
            <w:bottom w:val="none" w:sz="0" w:space="0" w:color="auto"/>
            <w:right w:val="none" w:sz="0" w:space="0" w:color="auto"/>
          </w:divBdr>
        </w:div>
        <w:div w:id="831795208">
          <w:marLeft w:val="0"/>
          <w:marRight w:val="0"/>
          <w:marTop w:val="0"/>
          <w:marBottom w:val="0"/>
          <w:divBdr>
            <w:top w:val="none" w:sz="0" w:space="0" w:color="auto"/>
            <w:left w:val="none" w:sz="0" w:space="0" w:color="auto"/>
            <w:bottom w:val="none" w:sz="0" w:space="0" w:color="auto"/>
            <w:right w:val="none" w:sz="0" w:space="0" w:color="auto"/>
          </w:divBdr>
        </w:div>
      </w:divsChild>
    </w:div>
    <w:div w:id="1001815042">
      <w:bodyDiv w:val="1"/>
      <w:marLeft w:val="0"/>
      <w:marRight w:val="0"/>
      <w:marTop w:val="0"/>
      <w:marBottom w:val="0"/>
      <w:divBdr>
        <w:top w:val="none" w:sz="0" w:space="0" w:color="auto"/>
        <w:left w:val="none" w:sz="0" w:space="0" w:color="auto"/>
        <w:bottom w:val="none" w:sz="0" w:space="0" w:color="auto"/>
        <w:right w:val="none" w:sz="0" w:space="0" w:color="auto"/>
      </w:divBdr>
      <w:divsChild>
        <w:div w:id="486172321">
          <w:marLeft w:val="0"/>
          <w:marRight w:val="0"/>
          <w:marTop w:val="0"/>
          <w:marBottom w:val="0"/>
          <w:divBdr>
            <w:top w:val="none" w:sz="0" w:space="0" w:color="auto"/>
            <w:left w:val="none" w:sz="0" w:space="0" w:color="auto"/>
            <w:bottom w:val="none" w:sz="0" w:space="0" w:color="auto"/>
            <w:right w:val="none" w:sz="0" w:space="0" w:color="auto"/>
          </w:divBdr>
        </w:div>
        <w:div w:id="1468742984">
          <w:marLeft w:val="0"/>
          <w:marRight w:val="0"/>
          <w:marTop w:val="0"/>
          <w:marBottom w:val="0"/>
          <w:divBdr>
            <w:top w:val="none" w:sz="0" w:space="0" w:color="auto"/>
            <w:left w:val="none" w:sz="0" w:space="0" w:color="auto"/>
            <w:bottom w:val="none" w:sz="0" w:space="0" w:color="auto"/>
            <w:right w:val="none" w:sz="0" w:space="0" w:color="auto"/>
          </w:divBdr>
        </w:div>
        <w:div w:id="326590924">
          <w:marLeft w:val="0"/>
          <w:marRight w:val="0"/>
          <w:marTop w:val="0"/>
          <w:marBottom w:val="0"/>
          <w:divBdr>
            <w:top w:val="none" w:sz="0" w:space="0" w:color="auto"/>
            <w:left w:val="none" w:sz="0" w:space="0" w:color="auto"/>
            <w:bottom w:val="none" w:sz="0" w:space="0" w:color="auto"/>
            <w:right w:val="none" w:sz="0" w:space="0" w:color="auto"/>
          </w:divBdr>
        </w:div>
        <w:div w:id="190973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 of Natural Science</dc:creator>
  <cp:lastModifiedBy>Gerald F Smith</cp:lastModifiedBy>
  <cp:revision>2</cp:revision>
  <cp:lastPrinted>2014-03-29T23:11:00Z</cp:lastPrinted>
  <dcterms:created xsi:type="dcterms:W3CDTF">2014-04-04T16:10:00Z</dcterms:created>
  <dcterms:modified xsi:type="dcterms:W3CDTF">2014-04-04T16:10:00Z</dcterms:modified>
</cp:coreProperties>
</file>