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B83C" w14:textId="77777777" w:rsidR="005935A6" w:rsidRPr="00BC5E8E" w:rsidRDefault="005935A6" w:rsidP="00C344A2">
      <w:pPr>
        <w:jc w:val="center"/>
        <w:rPr>
          <w:sz w:val="28"/>
          <w:szCs w:val="28"/>
        </w:rPr>
      </w:pPr>
      <w:bookmarkStart w:id="0" w:name="_GoBack"/>
      <w:bookmarkEnd w:id="0"/>
    </w:p>
    <w:p w14:paraId="29BEA539" w14:textId="77777777" w:rsidR="005935A6" w:rsidRPr="00BC5E8E" w:rsidRDefault="005935A6" w:rsidP="00C344A2">
      <w:pPr>
        <w:jc w:val="center"/>
        <w:rPr>
          <w:sz w:val="28"/>
          <w:szCs w:val="28"/>
        </w:rPr>
      </w:pPr>
    </w:p>
    <w:p w14:paraId="11D543DE" w14:textId="77777777" w:rsidR="005935A6" w:rsidRPr="00BC5E8E" w:rsidRDefault="005935A6" w:rsidP="00C344A2">
      <w:pPr>
        <w:jc w:val="center"/>
        <w:rPr>
          <w:sz w:val="28"/>
          <w:szCs w:val="28"/>
        </w:rPr>
      </w:pPr>
    </w:p>
    <w:p w14:paraId="3D994C0D" w14:textId="77777777" w:rsidR="005935A6" w:rsidRPr="00BC5E8E" w:rsidRDefault="005935A6" w:rsidP="00C344A2">
      <w:pPr>
        <w:jc w:val="center"/>
        <w:rPr>
          <w:sz w:val="28"/>
          <w:szCs w:val="28"/>
        </w:rPr>
      </w:pPr>
    </w:p>
    <w:p w14:paraId="3D07759A" w14:textId="77777777" w:rsidR="005935A6" w:rsidRPr="00BC5E8E" w:rsidRDefault="005935A6" w:rsidP="00C344A2">
      <w:pPr>
        <w:jc w:val="center"/>
        <w:rPr>
          <w:sz w:val="28"/>
          <w:szCs w:val="28"/>
        </w:rPr>
      </w:pPr>
    </w:p>
    <w:p w14:paraId="6237577B" w14:textId="77777777" w:rsidR="005935A6" w:rsidRPr="00BC5E8E" w:rsidRDefault="005935A6" w:rsidP="00C344A2">
      <w:pPr>
        <w:jc w:val="center"/>
        <w:rPr>
          <w:sz w:val="32"/>
          <w:szCs w:val="32"/>
        </w:rPr>
      </w:pPr>
    </w:p>
    <w:p w14:paraId="0023EEEA" w14:textId="77777777" w:rsidR="005935A6" w:rsidRPr="00441D80" w:rsidRDefault="003526B1" w:rsidP="00C344A2">
      <w:pPr>
        <w:jc w:val="center"/>
        <w:rPr>
          <w:b/>
          <w:sz w:val="28"/>
        </w:rPr>
      </w:pPr>
      <w:r>
        <w:rPr>
          <w:b/>
          <w:noProof/>
          <w:sz w:val="28"/>
        </w:rPr>
        <w:drawing>
          <wp:inline distT="0" distB="0" distL="0" distR="0" wp14:anchorId="37E8C090" wp14:editId="773026E1">
            <wp:extent cx="2305050" cy="771525"/>
            <wp:effectExtent l="0" t="0" r="0" b="0"/>
            <wp:docPr id="1" name="Picture 1" descr="NPH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7D9149B1" w14:textId="77777777" w:rsidR="005935A6" w:rsidRPr="00BC5E8E" w:rsidRDefault="005935A6" w:rsidP="00C344A2">
      <w:pPr>
        <w:jc w:val="center"/>
        <w:rPr>
          <w:sz w:val="28"/>
        </w:rPr>
      </w:pPr>
    </w:p>
    <w:p w14:paraId="49C4FE77" w14:textId="77777777" w:rsidR="00BC5E8E" w:rsidRPr="00BC5E8E" w:rsidRDefault="00BC5E8E" w:rsidP="00C344A2">
      <w:pPr>
        <w:jc w:val="center"/>
        <w:rPr>
          <w:sz w:val="28"/>
        </w:rPr>
      </w:pPr>
    </w:p>
    <w:p w14:paraId="25630A80" w14:textId="77777777" w:rsidR="005935A6" w:rsidRPr="00441D80" w:rsidRDefault="005935A6" w:rsidP="00C344A2">
      <w:pPr>
        <w:jc w:val="center"/>
        <w:rPr>
          <w:rFonts w:ascii="Times New Roman" w:hAnsi="Times New Roman"/>
          <w:b/>
          <w:sz w:val="20"/>
        </w:rPr>
      </w:pPr>
      <w:r w:rsidRPr="00441D80">
        <w:rPr>
          <w:rFonts w:ascii="Times New Roman" w:hAnsi="Times New Roman"/>
          <w:b/>
          <w:sz w:val="28"/>
        </w:rPr>
        <w:t>Office of Internal Audit</w:t>
      </w:r>
    </w:p>
    <w:p w14:paraId="6396A039" w14:textId="77777777" w:rsidR="005935A6" w:rsidRPr="00BC5E8E" w:rsidRDefault="005935A6" w:rsidP="00C344A2">
      <w:pPr>
        <w:jc w:val="center"/>
        <w:rPr>
          <w:sz w:val="28"/>
          <w:szCs w:val="28"/>
        </w:rPr>
      </w:pPr>
    </w:p>
    <w:p w14:paraId="248D8EBD" w14:textId="77777777" w:rsidR="005935A6" w:rsidRPr="00BC5E8E" w:rsidRDefault="005935A6" w:rsidP="00C344A2">
      <w:pPr>
        <w:jc w:val="center"/>
        <w:rPr>
          <w:sz w:val="28"/>
          <w:szCs w:val="28"/>
        </w:rPr>
      </w:pPr>
    </w:p>
    <w:p w14:paraId="65A9AEF1" w14:textId="77777777" w:rsidR="005935A6" w:rsidRPr="00BC5E8E" w:rsidRDefault="005935A6" w:rsidP="00C344A2">
      <w:pPr>
        <w:jc w:val="center"/>
        <w:rPr>
          <w:sz w:val="28"/>
          <w:szCs w:val="28"/>
        </w:rPr>
      </w:pPr>
    </w:p>
    <w:p w14:paraId="39A93BED" w14:textId="77777777" w:rsidR="005935A6" w:rsidRPr="00BC5E8E" w:rsidRDefault="005935A6" w:rsidP="00C344A2">
      <w:pPr>
        <w:jc w:val="center"/>
        <w:rPr>
          <w:sz w:val="28"/>
          <w:szCs w:val="28"/>
        </w:rPr>
      </w:pPr>
    </w:p>
    <w:p w14:paraId="2C6CCDEA" w14:textId="77777777" w:rsidR="005935A6" w:rsidRPr="00441D80" w:rsidRDefault="00BC5E8E" w:rsidP="00C344A2">
      <w:pPr>
        <w:jc w:val="center"/>
        <w:rPr>
          <w:rFonts w:ascii="Times New Roman" w:hAnsi="Times New Roman"/>
          <w:b/>
          <w:sz w:val="28"/>
          <w:szCs w:val="28"/>
        </w:rPr>
      </w:pPr>
      <w:r>
        <w:rPr>
          <w:rFonts w:ascii="Times New Roman" w:hAnsi="Times New Roman"/>
          <w:b/>
          <w:sz w:val="28"/>
          <w:szCs w:val="28"/>
        </w:rPr>
        <w:t>Compensated Effort</w:t>
      </w:r>
      <w:r w:rsidR="005935A6" w:rsidRPr="00441D80">
        <w:rPr>
          <w:rFonts w:ascii="Times New Roman" w:hAnsi="Times New Roman"/>
          <w:b/>
          <w:sz w:val="28"/>
          <w:szCs w:val="28"/>
        </w:rPr>
        <w:t xml:space="preserve"> </w:t>
      </w:r>
    </w:p>
    <w:p w14:paraId="6524432D" w14:textId="77777777" w:rsidR="005935A6" w:rsidRPr="00BC5E8E" w:rsidRDefault="005935A6" w:rsidP="00C344A2">
      <w:pPr>
        <w:jc w:val="center"/>
        <w:rPr>
          <w:sz w:val="28"/>
        </w:rPr>
      </w:pPr>
    </w:p>
    <w:p w14:paraId="3B3205E4" w14:textId="77777777" w:rsidR="005935A6" w:rsidRPr="00BC5E8E" w:rsidRDefault="005935A6" w:rsidP="00C344A2">
      <w:pPr>
        <w:jc w:val="center"/>
        <w:rPr>
          <w:sz w:val="28"/>
        </w:rPr>
      </w:pPr>
    </w:p>
    <w:p w14:paraId="0918CEED" w14:textId="77777777" w:rsidR="005935A6" w:rsidRPr="00BC5E8E" w:rsidRDefault="005935A6" w:rsidP="00C344A2">
      <w:pPr>
        <w:jc w:val="center"/>
        <w:rPr>
          <w:sz w:val="28"/>
        </w:rPr>
      </w:pPr>
    </w:p>
    <w:p w14:paraId="17C71E6F" w14:textId="77777777" w:rsidR="005935A6" w:rsidRPr="00441D80" w:rsidRDefault="00BC5E8E" w:rsidP="00C344A2">
      <w:pPr>
        <w:jc w:val="center"/>
        <w:rPr>
          <w:rFonts w:ascii="Times New Roman" w:hAnsi="Times New Roman"/>
          <w:b/>
          <w:sz w:val="24"/>
          <w:u w:val="single"/>
        </w:rPr>
      </w:pPr>
      <w:r>
        <w:rPr>
          <w:rFonts w:ascii="Times New Roman" w:hAnsi="Times New Roman"/>
          <w:b/>
          <w:sz w:val="24"/>
        </w:rPr>
        <w:t>July 23, 2018</w:t>
      </w:r>
    </w:p>
    <w:p w14:paraId="4CE754FA" w14:textId="77777777" w:rsidR="005935A6" w:rsidRPr="00BC5E8E" w:rsidRDefault="005935A6" w:rsidP="00C344A2">
      <w:pPr>
        <w:jc w:val="center"/>
        <w:rPr>
          <w:sz w:val="24"/>
        </w:rPr>
      </w:pPr>
    </w:p>
    <w:p w14:paraId="61B3CDB0" w14:textId="77777777" w:rsidR="005935A6" w:rsidRPr="00BC5E8E" w:rsidRDefault="005935A6" w:rsidP="00C344A2">
      <w:pPr>
        <w:rPr>
          <w:sz w:val="24"/>
        </w:rPr>
      </w:pPr>
    </w:p>
    <w:p w14:paraId="49E6D518" w14:textId="77777777" w:rsidR="005935A6" w:rsidRDefault="005935A6" w:rsidP="00C344A2">
      <w:pPr>
        <w:rPr>
          <w:sz w:val="24"/>
        </w:rPr>
      </w:pPr>
    </w:p>
    <w:p w14:paraId="3789D2BC" w14:textId="77777777" w:rsidR="00BC5E8E" w:rsidRPr="00BC5E8E" w:rsidRDefault="00BC5E8E" w:rsidP="00C344A2">
      <w:pPr>
        <w:rPr>
          <w:sz w:val="24"/>
        </w:rPr>
      </w:pPr>
    </w:p>
    <w:p w14:paraId="3D66480B" w14:textId="77777777" w:rsidR="005935A6" w:rsidRPr="00BC5E8E" w:rsidRDefault="005935A6" w:rsidP="00C344A2">
      <w:pPr>
        <w:rPr>
          <w:sz w:val="24"/>
        </w:rPr>
      </w:pPr>
    </w:p>
    <w:p w14:paraId="17E6AE5B" w14:textId="77777777" w:rsidR="005935A6" w:rsidRDefault="005935A6" w:rsidP="00C344A2">
      <w:pPr>
        <w:rPr>
          <w:sz w:val="24"/>
        </w:rPr>
      </w:pPr>
    </w:p>
    <w:p w14:paraId="07BBA32B" w14:textId="77777777" w:rsidR="005935A6" w:rsidRPr="00BC5E8E" w:rsidRDefault="005935A6" w:rsidP="00C344A2">
      <w:pPr>
        <w:rPr>
          <w:sz w:val="24"/>
        </w:rPr>
      </w:pPr>
    </w:p>
    <w:p w14:paraId="446F4E63" w14:textId="77777777" w:rsidR="005935A6" w:rsidRPr="00BC5E8E" w:rsidRDefault="005935A6" w:rsidP="00C344A2">
      <w:pPr>
        <w:rPr>
          <w:sz w:val="24"/>
        </w:rPr>
      </w:pPr>
    </w:p>
    <w:p w14:paraId="7D1EF46B" w14:textId="77777777" w:rsidR="005935A6" w:rsidRPr="00BC5E8E" w:rsidRDefault="005935A6" w:rsidP="00C344A2">
      <w:pPr>
        <w:rPr>
          <w:sz w:val="24"/>
        </w:rPr>
      </w:pPr>
    </w:p>
    <w:p w14:paraId="27939F83" w14:textId="77777777" w:rsidR="005935A6" w:rsidRPr="00BC5E8E" w:rsidRDefault="005935A6" w:rsidP="00C344A2">
      <w:pPr>
        <w:rPr>
          <w:sz w:val="24"/>
        </w:rPr>
      </w:pPr>
    </w:p>
    <w:p w14:paraId="655B3B21" w14:textId="77777777" w:rsidR="005935A6" w:rsidRPr="00BC5E8E" w:rsidRDefault="005935A6" w:rsidP="00C344A2">
      <w:pPr>
        <w:rPr>
          <w:sz w:val="24"/>
        </w:rPr>
      </w:pPr>
    </w:p>
    <w:p w14:paraId="77F85952" w14:textId="77777777" w:rsidR="00C344A2" w:rsidRPr="00BC5E8E" w:rsidRDefault="00C344A2" w:rsidP="00C344A2">
      <w:pPr>
        <w:rPr>
          <w:sz w:val="24"/>
        </w:rPr>
      </w:pPr>
    </w:p>
    <w:p w14:paraId="0D87940E" w14:textId="77777777" w:rsidR="00C344A2" w:rsidRPr="00BC5E8E" w:rsidRDefault="00C344A2" w:rsidP="00C344A2">
      <w:pPr>
        <w:rPr>
          <w:sz w:val="24"/>
        </w:rPr>
      </w:pPr>
    </w:p>
    <w:p w14:paraId="25479AE7" w14:textId="77777777" w:rsidR="00C344A2" w:rsidRPr="00BC5E8E" w:rsidRDefault="00C344A2" w:rsidP="00C344A2">
      <w:pPr>
        <w:rPr>
          <w:sz w:val="24"/>
        </w:rPr>
      </w:pPr>
    </w:p>
    <w:p w14:paraId="470E6423" w14:textId="77777777" w:rsidR="005935A6" w:rsidRPr="00BC5E8E" w:rsidRDefault="005935A6" w:rsidP="00C344A2">
      <w:pPr>
        <w:rPr>
          <w:sz w:val="24"/>
        </w:rPr>
      </w:pPr>
    </w:p>
    <w:p w14:paraId="0E2472DA" w14:textId="77777777" w:rsidR="005935A6" w:rsidRPr="00441D80" w:rsidRDefault="005935A6" w:rsidP="00C344A2">
      <w:pPr>
        <w:ind w:firstLine="360"/>
        <w:rPr>
          <w:rFonts w:ascii="Times New Roman" w:hAnsi="Times New Roman"/>
          <w:b/>
          <w:sz w:val="24"/>
        </w:rPr>
      </w:pPr>
      <w:r w:rsidRPr="00441D80">
        <w:rPr>
          <w:rFonts w:ascii="Times New Roman" w:hAnsi="Times New Roman"/>
          <w:b/>
          <w:sz w:val="24"/>
        </w:rPr>
        <w:t xml:space="preserve">Distribution List </w:t>
      </w:r>
    </w:p>
    <w:p w14:paraId="2756CA65" w14:textId="77777777" w:rsidR="005935A6" w:rsidRDefault="000F4618" w:rsidP="00C344A2">
      <w:pPr>
        <w:ind w:firstLine="360"/>
        <w:rPr>
          <w:rFonts w:ascii="Times New Roman" w:hAnsi="Times New Roman"/>
          <w:szCs w:val="22"/>
        </w:rPr>
      </w:pPr>
      <w:r>
        <w:rPr>
          <w:rFonts w:ascii="Times New Roman" w:hAnsi="Times New Roman"/>
          <w:szCs w:val="22"/>
        </w:rPr>
        <w:t xml:space="preserve">Mark </w:t>
      </w:r>
      <w:r w:rsidR="00BC5E8E">
        <w:rPr>
          <w:rFonts w:ascii="Times New Roman" w:hAnsi="Times New Roman"/>
          <w:szCs w:val="22"/>
        </w:rPr>
        <w:t xml:space="preserve">A. </w:t>
      </w:r>
      <w:r>
        <w:rPr>
          <w:rFonts w:ascii="Times New Roman" w:hAnsi="Times New Roman"/>
          <w:szCs w:val="22"/>
        </w:rPr>
        <w:t>Nook, President</w:t>
      </w:r>
    </w:p>
    <w:p w14:paraId="479F5D2E" w14:textId="77777777" w:rsidR="00BC5E8E" w:rsidRDefault="00BC5E8E" w:rsidP="00C344A2">
      <w:pPr>
        <w:ind w:firstLine="360"/>
        <w:rPr>
          <w:rFonts w:ascii="Times New Roman" w:hAnsi="Times New Roman"/>
          <w:szCs w:val="22"/>
        </w:rPr>
      </w:pPr>
      <w:r>
        <w:rPr>
          <w:rFonts w:ascii="Times New Roman" w:hAnsi="Times New Roman"/>
          <w:szCs w:val="22"/>
        </w:rPr>
        <w:t>Jim Wohlpart, Provost and Executive Vice President for Academic Affairs</w:t>
      </w:r>
    </w:p>
    <w:p w14:paraId="47C69B68" w14:textId="77777777" w:rsidR="00BC5E8E" w:rsidRPr="00441D80" w:rsidRDefault="00BC5E8E" w:rsidP="00C344A2">
      <w:pPr>
        <w:ind w:firstLine="360"/>
        <w:rPr>
          <w:rFonts w:ascii="Times New Roman" w:hAnsi="Times New Roman"/>
          <w:szCs w:val="22"/>
        </w:rPr>
      </w:pPr>
      <w:r>
        <w:rPr>
          <w:rFonts w:ascii="Times New Roman" w:hAnsi="Times New Roman"/>
          <w:szCs w:val="22"/>
        </w:rPr>
        <w:t>Tolif R. Hunt, Director of Research and Sponsored Programs</w:t>
      </w:r>
    </w:p>
    <w:p w14:paraId="2944BBA0" w14:textId="77777777" w:rsidR="005935A6" w:rsidRPr="00441D80" w:rsidRDefault="005935A6" w:rsidP="00C344A2">
      <w:pPr>
        <w:ind w:firstLine="360"/>
        <w:rPr>
          <w:rFonts w:ascii="Times New Roman" w:hAnsi="Times New Roman"/>
          <w:szCs w:val="22"/>
        </w:rPr>
      </w:pPr>
      <w:r w:rsidRPr="00441D80">
        <w:rPr>
          <w:rFonts w:ascii="Times New Roman" w:hAnsi="Times New Roman"/>
          <w:szCs w:val="22"/>
        </w:rPr>
        <w:t>Board of Regents, State of Iowa</w:t>
      </w:r>
    </w:p>
    <w:p w14:paraId="4CDEB09B" w14:textId="77777777" w:rsidR="005935A6" w:rsidRPr="00441D80" w:rsidRDefault="005935A6" w:rsidP="00C344A2">
      <w:pPr>
        <w:ind w:firstLine="360"/>
        <w:rPr>
          <w:szCs w:val="22"/>
        </w:rPr>
      </w:pPr>
      <w:r w:rsidRPr="00441D80">
        <w:rPr>
          <w:rFonts w:ascii="Times New Roman" w:hAnsi="Times New Roman"/>
          <w:szCs w:val="22"/>
        </w:rPr>
        <w:t>Office of Auditor of State</w:t>
      </w:r>
    </w:p>
    <w:p w14:paraId="162A0F17" w14:textId="77777777" w:rsidR="005935A6" w:rsidRPr="00441D80" w:rsidRDefault="005935A6" w:rsidP="005935A6">
      <w:pPr>
        <w:rPr>
          <w:b/>
          <w:sz w:val="24"/>
          <w:szCs w:val="24"/>
        </w:rPr>
        <w:sectPr w:rsidR="005935A6" w:rsidRPr="00441D80" w:rsidSect="00ED368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display="firstPage">
            <w:top w:val="double" w:sz="18" w:space="0" w:color="auto"/>
            <w:left w:val="double" w:sz="18" w:space="0" w:color="auto"/>
            <w:bottom w:val="double" w:sz="18" w:space="0" w:color="auto"/>
            <w:right w:val="double" w:sz="18" w:space="0" w:color="auto"/>
          </w:pgBorders>
          <w:pgNumType w:start="1"/>
          <w:cols w:space="720"/>
        </w:sectPr>
      </w:pPr>
    </w:p>
    <w:p w14:paraId="6691A498" w14:textId="77777777" w:rsidR="00BC5E8E" w:rsidRDefault="00BC5E8E" w:rsidP="00BC5E8E">
      <w:pPr>
        <w:jc w:val="center"/>
        <w:rPr>
          <w:rFonts w:ascii="Times New Roman" w:hAnsi="Times New Roman"/>
          <w:b/>
          <w:sz w:val="26"/>
          <w:szCs w:val="26"/>
        </w:rPr>
      </w:pPr>
      <w:r>
        <w:rPr>
          <w:rFonts w:ascii="Times New Roman" w:hAnsi="Times New Roman"/>
          <w:b/>
          <w:sz w:val="26"/>
          <w:szCs w:val="26"/>
        </w:rPr>
        <w:lastRenderedPageBreak/>
        <w:t>Compensated Effort</w:t>
      </w:r>
    </w:p>
    <w:p w14:paraId="7C6440BE" w14:textId="77777777" w:rsidR="00BC5E8E" w:rsidRDefault="00BC5E8E" w:rsidP="00BC5E8E">
      <w:pPr>
        <w:rPr>
          <w:rFonts w:ascii="Times New Roman" w:hAnsi="Times New Roman"/>
          <w:sz w:val="24"/>
          <w:szCs w:val="24"/>
        </w:rPr>
      </w:pPr>
    </w:p>
    <w:p w14:paraId="2D14BDF3" w14:textId="77777777" w:rsidR="00BC5E8E" w:rsidRDefault="00BC5E8E" w:rsidP="00BC5E8E">
      <w:pPr>
        <w:rPr>
          <w:rFonts w:ascii="Times New Roman" w:hAnsi="Times New Roman"/>
          <w:sz w:val="24"/>
          <w:szCs w:val="24"/>
        </w:rPr>
      </w:pPr>
    </w:p>
    <w:p w14:paraId="0FC7CFBF" w14:textId="77777777" w:rsidR="00BC5E8E" w:rsidRDefault="00BC5E8E" w:rsidP="00BC5E8E">
      <w:pPr>
        <w:keepNext/>
        <w:outlineLvl w:val="5"/>
        <w:rPr>
          <w:rFonts w:ascii="Times New Roman" w:hAnsi="Times New Roman"/>
          <w:b/>
          <w:bCs/>
          <w:sz w:val="24"/>
          <w:szCs w:val="24"/>
          <w:lang w:eastAsia="x-none"/>
        </w:rPr>
      </w:pPr>
      <w:r>
        <w:rPr>
          <w:rFonts w:ascii="Times New Roman" w:hAnsi="Times New Roman"/>
          <w:b/>
          <w:bCs/>
          <w:sz w:val="24"/>
          <w:szCs w:val="24"/>
          <w:lang w:val="x-none" w:eastAsia="x-none"/>
        </w:rPr>
        <w:t xml:space="preserve">BACKGROUND  </w:t>
      </w:r>
    </w:p>
    <w:p w14:paraId="7F799C43" w14:textId="4227DE80" w:rsidR="00DF393A" w:rsidRDefault="00C36898" w:rsidP="006E59D2">
      <w:pPr>
        <w:pStyle w:val="NormalWeb"/>
        <w:spacing w:before="0" w:beforeAutospacing="0" w:after="0" w:afterAutospacing="0"/>
      </w:pPr>
      <w:r>
        <w:rPr>
          <w:bCs/>
          <w:lang w:eastAsia="x-none"/>
        </w:rPr>
        <w:t>Compensated effort at the University of Northern Iowa (UNI) is based on each employee’s institutional base salary</w:t>
      </w:r>
      <w:r w:rsidR="00923CB4">
        <w:rPr>
          <w:bCs/>
          <w:lang w:eastAsia="x-none"/>
        </w:rPr>
        <w:t xml:space="preserve"> (IBS)</w:t>
      </w:r>
      <w:r>
        <w:rPr>
          <w:bCs/>
          <w:lang w:eastAsia="x-none"/>
        </w:rPr>
        <w:t>, which comprises all activities and duties the employee perfo</w:t>
      </w:r>
      <w:r w:rsidR="00D87910">
        <w:rPr>
          <w:bCs/>
          <w:lang w:eastAsia="x-none"/>
        </w:rPr>
        <w:t>rms on behalf of the University without regard to the number of hours worked.</w:t>
      </w:r>
      <w:r>
        <w:rPr>
          <w:bCs/>
          <w:lang w:eastAsia="x-none"/>
        </w:rPr>
        <w:t xml:space="preserve">  When </w:t>
      </w:r>
      <w:r w:rsidR="00D87910">
        <w:rPr>
          <w:bCs/>
          <w:lang w:eastAsia="x-none"/>
        </w:rPr>
        <w:t xml:space="preserve">an </w:t>
      </w:r>
      <w:r>
        <w:rPr>
          <w:bCs/>
          <w:lang w:eastAsia="x-none"/>
        </w:rPr>
        <w:t>employee obtain</w:t>
      </w:r>
      <w:r w:rsidR="00C60490">
        <w:rPr>
          <w:bCs/>
          <w:lang w:eastAsia="x-none"/>
        </w:rPr>
        <w:t>s</w:t>
      </w:r>
      <w:r>
        <w:rPr>
          <w:bCs/>
          <w:lang w:eastAsia="x-none"/>
        </w:rPr>
        <w:t xml:space="preserve"> federal sponsored program funding, compensated effort charged to </w:t>
      </w:r>
      <w:r w:rsidR="00C60490">
        <w:rPr>
          <w:bCs/>
          <w:lang w:eastAsia="x-none"/>
        </w:rPr>
        <w:t>the</w:t>
      </w:r>
      <w:r>
        <w:rPr>
          <w:bCs/>
          <w:lang w:eastAsia="x-none"/>
        </w:rPr>
        <w:t xml:space="preserve"> federal program is regulated by Federal Uniform Guidance </w:t>
      </w:r>
      <w:r w:rsidR="00E60F54">
        <w:rPr>
          <w:bCs/>
          <w:lang w:eastAsia="x-none"/>
        </w:rPr>
        <w:t xml:space="preserve">(FUG) </w:t>
      </w:r>
      <w:r>
        <w:rPr>
          <w:bCs/>
          <w:lang w:eastAsia="x-none"/>
        </w:rPr>
        <w:t>2 CFR 200.430</w:t>
      </w:r>
      <w:r w:rsidR="00D87910">
        <w:rPr>
          <w:bCs/>
          <w:lang w:eastAsia="x-none"/>
        </w:rPr>
        <w:t xml:space="preserve"> “Compensation – personal services</w:t>
      </w:r>
      <w:r w:rsidR="00C9591F">
        <w:rPr>
          <w:bCs/>
          <w:lang w:eastAsia="x-none"/>
        </w:rPr>
        <w:t>.”</w:t>
      </w:r>
      <w:r w:rsidR="00D87910">
        <w:rPr>
          <w:bCs/>
          <w:lang w:eastAsia="x-none"/>
        </w:rPr>
        <w:t xml:space="preserve">  </w:t>
      </w:r>
      <w:r w:rsidR="00B56EB0">
        <w:rPr>
          <w:bCs/>
          <w:lang w:eastAsia="x-none"/>
        </w:rPr>
        <w:t xml:space="preserve">For more information related to the FUG regulations, please see Appendix A at the end of the report.  </w:t>
      </w:r>
    </w:p>
    <w:p w14:paraId="39640DB9" w14:textId="77777777" w:rsidR="00DF393A" w:rsidRDefault="00DF393A" w:rsidP="00BC5E8E">
      <w:pPr>
        <w:keepNext/>
        <w:outlineLvl w:val="7"/>
        <w:rPr>
          <w:rFonts w:ascii="Times New Roman" w:hAnsi="Times New Roman"/>
          <w:bCs/>
          <w:sz w:val="24"/>
          <w:szCs w:val="24"/>
          <w:lang w:eastAsia="x-none"/>
        </w:rPr>
      </w:pPr>
    </w:p>
    <w:p w14:paraId="0838310D" w14:textId="7BA160C6" w:rsidR="00B56EB0" w:rsidRDefault="006E221A" w:rsidP="006E221A">
      <w:pPr>
        <w:keepNext/>
        <w:outlineLvl w:val="7"/>
        <w:rPr>
          <w:rFonts w:ascii="Times New Roman" w:hAnsi="Times New Roman"/>
          <w:bCs/>
          <w:sz w:val="24"/>
          <w:szCs w:val="24"/>
          <w:lang w:eastAsia="x-none"/>
        </w:rPr>
      </w:pPr>
      <w:r>
        <w:rPr>
          <w:rFonts w:ascii="Times New Roman" w:hAnsi="Times New Roman"/>
          <w:bCs/>
          <w:sz w:val="24"/>
          <w:szCs w:val="24"/>
          <w:lang w:eastAsia="x-none"/>
        </w:rPr>
        <w:t>The University has developed and documented an Effort Reporting and Certification policy that is maintained on the RSP website</w:t>
      </w:r>
      <w:r w:rsidR="00B56EB0">
        <w:rPr>
          <w:rFonts w:ascii="Times New Roman" w:hAnsi="Times New Roman"/>
          <w:bCs/>
          <w:sz w:val="24"/>
          <w:szCs w:val="24"/>
          <w:lang w:eastAsia="x-none"/>
        </w:rPr>
        <w:t xml:space="preserve">.  </w:t>
      </w:r>
      <w:r>
        <w:rPr>
          <w:rFonts w:ascii="Times New Roman" w:hAnsi="Times New Roman"/>
          <w:bCs/>
          <w:sz w:val="24"/>
          <w:szCs w:val="24"/>
          <w:lang w:eastAsia="x-none"/>
        </w:rPr>
        <w:t xml:space="preserve">UNI’s effort reporting policy and procedures align with the effort reporting practices of </w:t>
      </w:r>
      <w:r w:rsidR="00B56EB0">
        <w:rPr>
          <w:rFonts w:ascii="Times New Roman" w:hAnsi="Times New Roman"/>
          <w:bCs/>
          <w:sz w:val="24"/>
          <w:szCs w:val="24"/>
          <w:lang w:eastAsia="x-none"/>
        </w:rPr>
        <w:t>34 sister, peer, and other higher education</w:t>
      </w:r>
      <w:r w:rsidR="00207335">
        <w:rPr>
          <w:rFonts w:ascii="Times New Roman" w:hAnsi="Times New Roman"/>
          <w:bCs/>
          <w:sz w:val="24"/>
          <w:szCs w:val="24"/>
          <w:lang w:eastAsia="x-none"/>
        </w:rPr>
        <w:t xml:space="preserve"> </w:t>
      </w:r>
      <w:r>
        <w:rPr>
          <w:rFonts w:ascii="Times New Roman" w:hAnsi="Times New Roman"/>
          <w:bCs/>
          <w:sz w:val="24"/>
          <w:szCs w:val="24"/>
          <w:lang w:eastAsia="x-none"/>
        </w:rPr>
        <w:t>institutions</w:t>
      </w:r>
      <w:r w:rsidR="00D95593">
        <w:rPr>
          <w:rFonts w:ascii="Times New Roman" w:hAnsi="Times New Roman"/>
          <w:bCs/>
          <w:sz w:val="24"/>
          <w:szCs w:val="24"/>
          <w:lang w:eastAsia="x-none"/>
        </w:rPr>
        <w:t xml:space="preserve"> reviewed during the audit.  The common elements include:</w:t>
      </w:r>
      <w:r>
        <w:rPr>
          <w:rFonts w:ascii="Times New Roman" w:hAnsi="Times New Roman"/>
          <w:bCs/>
          <w:sz w:val="24"/>
          <w:szCs w:val="24"/>
          <w:lang w:eastAsia="x-none"/>
        </w:rPr>
        <w:t xml:space="preserve">  </w:t>
      </w:r>
    </w:p>
    <w:p w14:paraId="76D874B8" w14:textId="77777777" w:rsidR="00B56EB0" w:rsidRPr="00833DC6" w:rsidRDefault="00B56EB0" w:rsidP="006E221A">
      <w:pPr>
        <w:keepNext/>
        <w:outlineLvl w:val="7"/>
        <w:rPr>
          <w:rFonts w:ascii="Times New Roman" w:hAnsi="Times New Roman"/>
          <w:bCs/>
          <w:sz w:val="12"/>
          <w:szCs w:val="12"/>
          <w:lang w:eastAsia="x-none"/>
        </w:rPr>
      </w:pPr>
    </w:p>
    <w:p w14:paraId="7A73EAA0" w14:textId="1E7B8D85" w:rsidR="00B56EB0" w:rsidRDefault="00B56EB0" w:rsidP="00833DC6">
      <w:pPr>
        <w:pStyle w:val="ListParagraph"/>
        <w:keepNext/>
        <w:numPr>
          <w:ilvl w:val="0"/>
          <w:numId w:val="6"/>
        </w:numPr>
        <w:spacing w:after="80"/>
        <w:outlineLvl w:val="7"/>
        <w:rPr>
          <w:rFonts w:ascii="Times New Roman" w:hAnsi="Times New Roman"/>
          <w:bCs/>
          <w:sz w:val="24"/>
          <w:szCs w:val="24"/>
          <w:lang w:eastAsia="x-none"/>
        </w:rPr>
      </w:pPr>
      <w:r>
        <w:rPr>
          <w:rFonts w:ascii="Times New Roman" w:hAnsi="Times New Roman"/>
          <w:bCs/>
          <w:sz w:val="24"/>
          <w:szCs w:val="24"/>
          <w:lang w:eastAsia="x-none"/>
        </w:rPr>
        <w:t>Definition of IBS.</w:t>
      </w:r>
    </w:p>
    <w:p w14:paraId="5EF6D693" w14:textId="77777777" w:rsidR="00B56EB0" w:rsidRDefault="00B56EB0">
      <w:pPr>
        <w:pStyle w:val="ListParagraph"/>
        <w:keepNext/>
        <w:numPr>
          <w:ilvl w:val="0"/>
          <w:numId w:val="6"/>
        </w:numPr>
        <w:spacing w:after="80"/>
        <w:rPr>
          <w:rFonts w:ascii="Times New Roman" w:hAnsi="Times New Roman"/>
          <w:bCs/>
          <w:sz w:val="24"/>
          <w:szCs w:val="24"/>
          <w:lang w:eastAsia="x-none"/>
        </w:rPr>
      </w:pPr>
      <w:r>
        <w:rPr>
          <w:rFonts w:ascii="Times New Roman" w:hAnsi="Times New Roman"/>
          <w:sz w:val="24"/>
          <w:szCs w:val="24"/>
        </w:rPr>
        <w:t>Effort not based on a number of hours per week or only within business hours; it covers any time used to perform IBS activities, whether during business hours, after business hours, or on weekends.  This is a common interpretation of FUG.</w:t>
      </w:r>
    </w:p>
    <w:p w14:paraId="4BD6B410" w14:textId="790A81F0" w:rsidR="00B56EB0" w:rsidRDefault="006E221A" w:rsidP="00833DC6">
      <w:pPr>
        <w:pStyle w:val="ListParagraph"/>
        <w:keepNext/>
        <w:numPr>
          <w:ilvl w:val="0"/>
          <w:numId w:val="6"/>
        </w:numPr>
        <w:spacing w:after="80"/>
        <w:outlineLvl w:val="7"/>
        <w:rPr>
          <w:rFonts w:ascii="Times New Roman" w:hAnsi="Times New Roman"/>
          <w:bCs/>
          <w:sz w:val="24"/>
          <w:szCs w:val="24"/>
          <w:lang w:eastAsia="x-none"/>
        </w:rPr>
      </w:pPr>
      <w:r w:rsidRPr="00833DC6">
        <w:rPr>
          <w:rFonts w:ascii="Times New Roman" w:hAnsi="Times New Roman"/>
          <w:bCs/>
          <w:sz w:val="24"/>
          <w:szCs w:val="24"/>
          <w:lang w:eastAsia="x-none"/>
        </w:rPr>
        <w:t xml:space="preserve">Effort pro-rated between sponsored programs and other activities when proposed and budgeted.  </w:t>
      </w:r>
    </w:p>
    <w:p w14:paraId="1C54BD36" w14:textId="2327D7B0" w:rsidR="00B56EB0" w:rsidRDefault="006E221A" w:rsidP="00833DC6">
      <w:pPr>
        <w:pStyle w:val="ListParagraph"/>
        <w:keepNext/>
        <w:numPr>
          <w:ilvl w:val="0"/>
          <w:numId w:val="6"/>
        </w:numPr>
        <w:spacing w:after="80"/>
        <w:outlineLvl w:val="7"/>
        <w:rPr>
          <w:rFonts w:ascii="Times New Roman" w:hAnsi="Times New Roman"/>
          <w:bCs/>
          <w:sz w:val="24"/>
          <w:szCs w:val="24"/>
          <w:lang w:eastAsia="x-none"/>
        </w:rPr>
      </w:pPr>
      <w:r w:rsidRPr="00833DC6">
        <w:rPr>
          <w:rFonts w:ascii="Times New Roman" w:hAnsi="Times New Roman"/>
          <w:bCs/>
          <w:sz w:val="24"/>
          <w:szCs w:val="24"/>
          <w:lang w:eastAsia="x-none"/>
        </w:rPr>
        <w:t xml:space="preserve">Actual costs verified for correct effort percentages during the periodic effort reporting and certification process.  </w:t>
      </w:r>
    </w:p>
    <w:p w14:paraId="7EFB0AC7" w14:textId="4A8A4C62" w:rsidR="00B56EB0" w:rsidRDefault="006E221A" w:rsidP="00833DC6">
      <w:pPr>
        <w:pStyle w:val="ListParagraph"/>
        <w:keepNext/>
        <w:numPr>
          <w:ilvl w:val="0"/>
          <w:numId w:val="6"/>
        </w:numPr>
        <w:spacing w:after="80"/>
        <w:outlineLvl w:val="7"/>
        <w:rPr>
          <w:rFonts w:ascii="Times New Roman" w:hAnsi="Times New Roman"/>
          <w:bCs/>
          <w:sz w:val="24"/>
          <w:szCs w:val="24"/>
          <w:lang w:eastAsia="x-none"/>
        </w:rPr>
      </w:pPr>
      <w:r w:rsidRPr="00833DC6">
        <w:rPr>
          <w:rFonts w:ascii="Times New Roman" w:hAnsi="Times New Roman"/>
          <w:bCs/>
          <w:sz w:val="24"/>
          <w:szCs w:val="24"/>
          <w:lang w:eastAsia="x-none"/>
        </w:rPr>
        <w:t xml:space="preserve">Corrections made when </w:t>
      </w:r>
      <w:r w:rsidR="00923CB4" w:rsidRPr="00833DC6">
        <w:rPr>
          <w:rFonts w:ascii="Times New Roman" w:hAnsi="Times New Roman"/>
          <w:bCs/>
          <w:sz w:val="24"/>
          <w:szCs w:val="24"/>
          <w:lang w:eastAsia="x-none"/>
        </w:rPr>
        <w:t xml:space="preserve">actual </w:t>
      </w:r>
      <w:r w:rsidRPr="00833DC6">
        <w:rPr>
          <w:rFonts w:ascii="Times New Roman" w:hAnsi="Times New Roman"/>
          <w:bCs/>
          <w:sz w:val="24"/>
          <w:szCs w:val="24"/>
          <w:lang w:eastAsia="x-none"/>
        </w:rPr>
        <w:t xml:space="preserve">effort varies from budgeted. </w:t>
      </w:r>
    </w:p>
    <w:p w14:paraId="1CAF24D4" w14:textId="63EFF01A" w:rsidR="00B56EB0" w:rsidRDefault="00B56EB0">
      <w:pPr>
        <w:pStyle w:val="ListParagraph"/>
        <w:keepNext/>
        <w:numPr>
          <w:ilvl w:val="0"/>
          <w:numId w:val="6"/>
        </w:numPr>
        <w:spacing w:after="80"/>
        <w:rPr>
          <w:rFonts w:ascii="Times New Roman" w:hAnsi="Times New Roman"/>
          <w:bCs/>
          <w:sz w:val="24"/>
          <w:szCs w:val="24"/>
          <w:lang w:eastAsia="x-none"/>
        </w:rPr>
      </w:pPr>
      <w:r>
        <w:rPr>
          <w:rFonts w:ascii="Times New Roman" w:hAnsi="Times New Roman"/>
          <w:bCs/>
          <w:sz w:val="24"/>
          <w:szCs w:val="24"/>
          <w:lang w:eastAsia="x-none"/>
        </w:rPr>
        <w:t>Certified effort not exceeding 100%.  (See Appendix B for further information about effort reporting and certification.)</w:t>
      </w:r>
    </w:p>
    <w:p w14:paraId="06DB022C" w14:textId="19F45810" w:rsidR="00B56EB0" w:rsidRPr="00833DC6" w:rsidRDefault="00B56EB0">
      <w:pPr>
        <w:pStyle w:val="ListParagraph"/>
        <w:keepNext/>
        <w:numPr>
          <w:ilvl w:val="0"/>
          <w:numId w:val="6"/>
        </w:numPr>
        <w:spacing w:after="80"/>
        <w:rPr>
          <w:rFonts w:ascii="Times New Roman" w:hAnsi="Times New Roman"/>
          <w:bCs/>
          <w:sz w:val="24"/>
          <w:szCs w:val="24"/>
          <w:lang w:eastAsia="x-none"/>
        </w:rPr>
      </w:pPr>
      <w:r>
        <w:rPr>
          <w:rFonts w:ascii="Times New Roman" w:hAnsi="Times New Roman"/>
          <w:bCs/>
          <w:sz w:val="24"/>
          <w:szCs w:val="24"/>
          <w:lang w:eastAsia="x-none"/>
        </w:rPr>
        <w:t>Compensation charges for f</w:t>
      </w:r>
      <w:r w:rsidRPr="00ED0CD9">
        <w:rPr>
          <w:rFonts w:ascii="Times New Roman" w:hAnsi="Times New Roman"/>
          <w:bCs/>
          <w:sz w:val="24"/>
          <w:szCs w:val="24"/>
          <w:lang w:eastAsia="x-none"/>
        </w:rPr>
        <w:t xml:space="preserve">aculty paid for periods outside their 9-month contract, such as summer, are to be based on the faculty’s IBS during the academic year according to 2 CFR 200.430 (h) (5).  </w:t>
      </w:r>
    </w:p>
    <w:p w14:paraId="408DB62C" w14:textId="36A13673" w:rsidR="00B56EB0" w:rsidRPr="00833DC6" w:rsidRDefault="006E221A" w:rsidP="00833DC6">
      <w:pPr>
        <w:pStyle w:val="ListParagraph"/>
        <w:keepNext/>
        <w:numPr>
          <w:ilvl w:val="0"/>
          <w:numId w:val="6"/>
        </w:numPr>
        <w:spacing w:after="80"/>
        <w:outlineLvl w:val="7"/>
        <w:rPr>
          <w:rFonts w:ascii="Times New Roman" w:hAnsi="Times New Roman"/>
          <w:bCs/>
          <w:sz w:val="24"/>
          <w:szCs w:val="24"/>
          <w:lang w:eastAsia="x-none"/>
        </w:rPr>
      </w:pPr>
      <w:r w:rsidRPr="00833DC6">
        <w:rPr>
          <w:rFonts w:ascii="Times New Roman" w:hAnsi="Times New Roman"/>
          <w:bCs/>
          <w:sz w:val="24"/>
          <w:szCs w:val="24"/>
          <w:lang w:eastAsia="x-none"/>
        </w:rPr>
        <w:t xml:space="preserve">Faculty compensation charged to a sponsored program should be </w:t>
      </w:r>
      <w:r w:rsidRPr="00833DC6">
        <w:rPr>
          <w:rFonts w:ascii="Times New Roman" w:hAnsi="Times New Roman"/>
          <w:sz w:val="24"/>
          <w:szCs w:val="24"/>
        </w:rPr>
        <w:t>under 100% unless extraordinary circumstances apply</w:t>
      </w:r>
      <w:r w:rsidR="00923CB4" w:rsidRPr="00833DC6">
        <w:rPr>
          <w:rFonts w:ascii="Times New Roman" w:hAnsi="Times New Roman"/>
          <w:sz w:val="24"/>
          <w:szCs w:val="24"/>
        </w:rPr>
        <w:t>.</w:t>
      </w:r>
      <w:r w:rsidR="00CB542D" w:rsidRPr="00833DC6">
        <w:rPr>
          <w:rFonts w:ascii="Times New Roman" w:hAnsi="Times New Roman"/>
          <w:sz w:val="24"/>
          <w:szCs w:val="24"/>
        </w:rPr>
        <w:t xml:space="preserve">  </w:t>
      </w:r>
    </w:p>
    <w:p w14:paraId="18EFB690" w14:textId="77777777" w:rsidR="00B56EB0" w:rsidRPr="00ED0CD9" w:rsidRDefault="00B56EB0">
      <w:pPr>
        <w:pStyle w:val="ListParagraph"/>
        <w:keepNext/>
        <w:numPr>
          <w:ilvl w:val="0"/>
          <w:numId w:val="6"/>
        </w:numPr>
        <w:spacing w:after="80"/>
        <w:rPr>
          <w:rFonts w:ascii="Times New Roman" w:hAnsi="Times New Roman"/>
          <w:bCs/>
          <w:sz w:val="24"/>
          <w:szCs w:val="24"/>
          <w:lang w:eastAsia="x-none"/>
        </w:rPr>
      </w:pPr>
      <w:r>
        <w:rPr>
          <w:rFonts w:ascii="Times New Roman" w:hAnsi="Times New Roman"/>
          <w:sz w:val="24"/>
          <w:szCs w:val="24"/>
        </w:rPr>
        <w:t>Effort reporting systems based on the university’s payroll system, whether it is a system generated paper report or an electronic system.</w:t>
      </w:r>
    </w:p>
    <w:p w14:paraId="788964CE" w14:textId="0602372B" w:rsidR="00B56EB0" w:rsidRPr="00833DC6" w:rsidRDefault="00B56EB0" w:rsidP="00833DC6">
      <w:pPr>
        <w:pStyle w:val="ListParagraph"/>
        <w:keepNext/>
        <w:numPr>
          <w:ilvl w:val="0"/>
          <w:numId w:val="6"/>
        </w:numPr>
        <w:rPr>
          <w:rFonts w:ascii="Times New Roman" w:hAnsi="Times New Roman"/>
          <w:bCs/>
          <w:sz w:val="24"/>
          <w:szCs w:val="24"/>
          <w:lang w:eastAsia="x-none"/>
        </w:rPr>
      </w:pPr>
      <w:r>
        <w:rPr>
          <w:rFonts w:ascii="Times New Roman" w:hAnsi="Times New Roman"/>
          <w:sz w:val="24"/>
          <w:szCs w:val="24"/>
        </w:rPr>
        <w:t>Main offices to manage, monitor, and review effort reports and certifications, which at UNI is RSP.</w:t>
      </w:r>
    </w:p>
    <w:p w14:paraId="2A3BC03F" w14:textId="77777777" w:rsidR="00B56EB0" w:rsidRDefault="00B56EB0" w:rsidP="00833DC6">
      <w:pPr>
        <w:keepNext/>
        <w:ind w:left="360"/>
        <w:outlineLvl w:val="7"/>
        <w:rPr>
          <w:rFonts w:ascii="Times New Roman" w:hAnsi="Times New Roman"/>
          <w:sz w:val="24"/>
          <w:szCs w:val="24"/>
        </w:rPr>
      </w:pPr>
    </w:p>
    <w:p w14:paraId="1AC461CD" w14:textId="6066A47F" w:rsidR="000A5547" w:rsidRDefault="003D5F4D" w:rsidP="00BC5E8E">
      <w:pPr>
        <w:keepNext/>
        <w:outlineLvl w:val="7"/>
        <w:rPr>
          <w:rFonts w:ascii="Times New Roman" w:hAnsi="Times New Roman"/>
          <w:bCs/>
          <w:sz w:val="24"/>
          <w:szCs w:val="24"/>
          <w:lang w:eastAsia="x-none"/>
        </w:rPr>
      </w:pPr>
      <w:r>
        <w:rPr>
          <w:rFonts w:ascii="Times New Roman" w:hAnsi="Times New Roman"/>
          <w:bCs/>
          <w:sz w:val="24"/>
          <w:szCs w:val="24"/>
          <w:lang w:eastAsia="x-none"/>
        </w:rPr>
        <w:t xml:space="preserve">UNI certifies effort twice a year, while other universities certify annually, after each semester and session, quarterly, </w:t>
      </w:r>
      <w:r w:rsidR="00E36653">
        <w:rPr>
          <w:rFonts w:ascii="Times New Roman" w:hAnsi="Times New Roman"/>
          <w:bCs/>
          <w:sz w:val="24"/>
          <w:szCs w:val="24"/>
          <w:lang w:eastAsia="x-none"/>
        </w:rPr>
        <w:t>or</w:t>
      </w:r>
      <w:r>
        <w:rPr>
          <w:rFonts w:ascii="Times New Roman" w:hAnsi="Times New Roman"/>
          <w:bCs/>
          <w:sz w:val="24"/>
          <w:szCs w:val="24"/>
          <w:lang w:eastAsia="x-none"/>
        </w:rPr>
        <w:t xml:space="preserve"> even monthly.  FUG does not require a certain type of system or process for effort certification or </w:t>
      </w:r>
      <w:r w:rsidR="00E60F54">
        <w:rPr>
          <w:rFonts w:ascii="Times New Roman" w:hAnsi="Times New Roman"/>
          <w:bCs/>
          <w:sz w:val="24"/>
          <w:szCs w:val="24"/>
          <w:lang w:eastAsia="x-none"/>
        </w:rPr>
        <w:t xml:space="preserve">specify </w:t>
      </w:r>
      <w:r>
        <w:rPr>
          <w:rFonts w:ascii="Times New Roman" w:hAnsi="Times New Roman"/>
          <w:bCs/>
          <w:sz w:val="24"/>
          <w:szCs w:val="24"/>
          <w:lang w:eastAsia="x-none"/>
        </w:rPr>
        <w:t>the frequency of certification.</w:t>
      </w:r>
      <w:r w:rsidR="006E221A">
        <w:rPr>
          <w:rFonts w:ascii="Times New Roman" w:hAnsi="Times New Roman"/>
          <w:bCs/>
          <w:sz w:val="24"/>
          <w:szCs w:val="24"/>
          <w:lang w:eastAsia="x-none"/>
        </w:rPr>
        <w:t xml:space="preserve">  However, there are no examples within </w:t>
      </w:r>
      <w:r w:rsidR="00923CB4">
        <w:rPr>
          <w:rFonts w:ascii="Times New Roman" w:hAnsi="Times New Roman"/>
          <w:bCs/>
          <w:sz w:val="24"/>
          <w:szCs w:val="24"/>
          <w:lang w:eastAsia="x-none"/>
        </w:rPr>
        <w:t xml:space="preserve">the reviewed higher education institutions where faculty/staff were allowed to create, document, and certify their own effort reports without a University’s office involvement.  </w:t>
      </w:r>
      <w:r w:rsidR="00B56EB0">
        <w:rPr>
          <w:rFonts w:ascii="Times New Roman" w:hAnsi="Times New Roman"/>
          <w:bCs/>
          <w:sz w:val="24"/>
          <w:szCs w:val="24"/>
          <w:lang w:eastAsia="x-none"/>
        </w:rPr>
        <w:t>T</w:t>
      </w:r>
      <w:r w:rsidR="00923CB4">
        <w:rPr>
          <w:rFonts w:ascii="Times New Roman" w:hAnsi="Times New Roman"/>
          <w:bCs/>
          <w:sz w:val="24"/>
          <w:szCs w:val="24"/>
          <w:lang w:eastAsia="x-none"/>
        </w:rPr>
        <w:t xml:space="preserve">he University office </w:t>
      </w:r>
      <w:r w:rsidR="00B56EB0">
        <w:rPr>
          <w:rFonts w:ascii="Times New Roman" w:hAnsi="Times New Roman"/>
          <w:bCs/>
          <w:sz w:val="24"/>
          <w:szCs w:val="24"/>
          <w:lang w:eastAsia="x-none"/>
        </w:rPr>
        <w:t xml:space="preserve">assigned to effort reporting </w:t>
      </w:r>
      <w:r w:rsidR="00923CB4">
        <w:rPr>
          <w:rFonts w:ascii="Times New Roman" w:hAnsi="Times New Roman"/>
          <w:bCs/>
          <w:sz w:val="24"/>
          <w:szCs w:val="24"/>
          <w:lang w:eastAsia="x-none"/>
        </w:rPr>
        <w:t xml:space="preserve">responsibilities included periodically </w:t>
      </w:r>
      <w:r w:rsidR="00923CB4">
        <w:rPr>
          <w:rFonts w:ascii="Times New Roman" w:hAnsi="Times New Roman"/>
          <w:bCs/>
          <w:sz w:val="24"/>
          <w:szCs w:val="24"/>
          <w:lang w:eastAsia="x-none"/>
        </w:rPr>
        <w:lastRenderedPageBreak/>
        <w:t>generating, verifying information before distribution, distributing to applicable faculty/staff, and monitoring completion and return of the certified reports.</w:t>
      </w:r>
    </w:p>
    <w:p w14:paraId="4B63FB6A" w14:textId="77777777" w:rsidR="003D5F4D" w:rsidRDefault="003D5F4D" w:rsidP="00BC5E8E">
      <w:pPr>
        <w:keepNext/>
        <w:outlineLvl w:val="7"/>
        <w:rPr>
          <w:rFonts w:ascii="Times New Roman" w:hAnsi="Times New Roman"/>
          <w:bCs/>
          <w:sz w:val="24"/>
          <w:szCs w:val="24"/>
          <w:lang w:eastAsia="x-none"/>
        </w:rPr>
      </w:pPr>
    </w:p>
    <w:p w14:paraId="71EB7062" w14:textId="2959D91F" w:rsidR="00CB542D" w:rsidRPr="001E6E0A" w:rsidRDefault="003D5F4D" w:rsidP="00C9591F">
      <w:pPr>
        <w:rPr>
          <w:rFonts w:ascii="Times New Roman" w:hAnsi="Times New Roman"/>
          <w:sz w:val="24"/>
          <w:szCs w:val="24"/>
        </w:rPr>
      </w:pPr>
      <w:r w:rsidRPr="004A5E8B">
        <w:rPr>
          <w:rFonts w:ascii="Times New Roman" w:hAnsi="Times New Roman"/>
          <w:bCs/>
          <w:sz w:val="24"/>
          <w:szCs w:val="24"/>
          <w:lang w:eastAsia="x-none"/>
        </w:rPr>
        <w:t>Of the 34 higher education institutions reviewed, nine were penalized in the millions of dollars  for non-compliance with effort reporting requirements</w:t>
      </w:r>
      <w:r w:rsidR="00923CB4">
        <w:rPr>
          <w:rFonts w:ascii="Times New Roman" w:hAnsi="Times New Roman"/>
          <w:bCs/>
          <w:sz w:val="24"/>
          <w:szCs w:val="24"/>
          <w:lang w:eastAsia="x-none"/>
        </w:rPr>
        <w:t xml:space="preserve"> (see table </w:t>
      </w:r>
      <w:r w:rsidR="00D95593">
        <w:rPr>
          <w:rFonts w:ascii="Times New Roman" w:hAnsi="Times New Roman"/>
          <w:bCs/>
          <w:sz w:val="24"/>
          <w:szCs w:val="24"/>
          <w:lang w:eastAsia="x-none"/>
        </w:rPr>
        <w:t>in Appendi</w:t>
      </w:r>
      <w:r w:rsidR="00B56EB0">
        <w:rPr>
          <w:rFonts w:ascii="Times New Roman" w:hAnsi="Times New Roman"/>
          <w:bCs/>
          <w:sz w:val="24"/>
          <w:szCs w:val="24"/>
          <w:lang w:eastAsia="x-none"/>
        </w:rPr>
        <w:t>x C</w:t>
      </w:r>
      <w:r w:rsidR="00923CB4">
        <w:rPr>
          <w:rFonts w:ascii="Times New Roman" w:hAnsi="Times New Roman"/>
          <w:bCs/>
          <w:sz w:val="24"/>
          <w:szCs w:val="24"/>
          <w:lang w:eastAsia="x-none"/>
        </w:rPr>
        <w:t>)</w:t>
      </w:r>
      <w:r w:rsidR="00A02BC1">
        <w:rPr>
          <w:rFonts w:ascii="Times New Roman" w:hAnsi="Times New Roman"/>
          <w:bCs/>
          <w:sz w:val="24"/>
          <w:szCs w:val="24"/>
          <w:lang w:eastAsia="x-none"/>
        </w:rPr>
        <w:t xml:space="preserve">.  </w:t>
      </w:r>
      <w:r>
        <w:rPr>
          <w:rFonts w:ascii="Times New Roman" w:hAnsi="Times New Roman"/>
          <w:bCs/>
          <w:sz w:val="24"/>
          <w:szCs w:val="24"/>
          <w:lang w:eastAsia="x-none"/>
        </w:rPr>
        <w:t xml:space="preserve">The Federal government audits effort reporting more than any other </w:t>
      </w:r>
      <w:r w:rsidR="002A527E">
        <w:rPr>
          <w:rFonts w:ascii="Times New Roman" w:hAnsi="Times New Roman"/>
          <w:bCs/>
          <w:sz w:val="24"/>
          <w:szCs w:val="24"/>
          <w:lang w:eastAsia="x-none"/>
        </w:rPr>
        <w:t xml:space="preserve">federal </w:t>
      </w:r>
      <w:r w:rsidR="00807A02">
        <w:rPr>
          <w:rFonts w:ascii="Times New Roman" w:hAnsi="Times New Roman"/>
          <w:bCs/>
          <w:sz w:val="24"/>
          <w:szCs w:val="24"/>
          <w:lang w:eastAsia="x-none"/>
        </w:rPr>
        <w:t xml:space="preserve">regulation </w:t>
      </w:r>
      <w:r w:rsidR="002A527E">
        <w:rPr>
          <w:rFonts w:ascii="Times New Roman" w:hAnsi="Times New Roman"/>
          <w:bCs/>
          <w:sz w:val="24"/>
          <w:szCs w:val="24"/>
          <w:lang w:eastAsia="x-none"/>
        </w:rPr>
        <w:t xml:space="preserve">since compensated effort usually comprises 75 to 80% of sponsored program budgets.  UNI </w:t>
      </w:r>
      <w:r w:rsidR="00267761">
        <w:rPr>
          <w:rFonts w:ascii="Times New Roman" w:hAnsi="Times New Roman"/>
          <w:bCs/>
          <w:sz w:val="24"/>
          <w:szCs w:val="24"/>
          <w:lang w:eastAsia="x-none"/>
        </w:rPr>
        <w:t>complies</w:t>
      </w:r>
      <w:r w:rsidR="002A527E">
        <w:rPr>
          <w:rFonts w:ascii="Times New Roman" w:hAnsi="Times New Roman"/>
          <w:bCs/>
          <w:sz w:val="24"/>
          <w:szCs w:val="24"/>
          <w:lang w:eastAsia="x-none"/>
        </w:rPr>
        <w:t xml:space="preserve"> and ensures that effort is accurately </w:t>
      </w:r>
      <w:r w:rsidR="00E36653">
        <w:rPr>
          <w:rFonts w:ascii="Times New Roman" w:hAnsi="Times New Roman"/>
          <w:bCs/>
          <w:sz w:val="24"/>
          <w:szCs w:val="24"/>
          <w:lang w:eastAsia="x-none"/>
        </w:rPr>
        <w:t xml:space="preserve">calculated, </w:t>
      </w:r>
      <w:r w:rsidR="002A527E">
        <w:rPr>
          <w:rFonts w:ascii="Times New Roman" w:hAnsi="Times New Roman"/>
          <w:bCs/>
          <w:sz w:val="24"/>
          <w:szCs w:val="24"/>
          <w:lang w:eastAsia="x-none"/>
        </w:rPr>
        <w:t>distributed, reported, and certified by applicable employees in accordance with the FUG</w:t>
      </w:r>
      <w:r w:rsidR="00B56EB0">
        <w:rPr>
          <w:rFonts w:ascii="Times New Roman" w:hAnsi="Times New Roman"/>
          <w:bCs/>
          <w:sz w:val="24"/>
          <w:szCs w:val="24"/>
          <w:lang w:eastAsia="x-none"/>
        </w:rPr>
        <w:t xml:space="preserve"> with the assistance of RSP</w:t>
      </w:r>
      <w:r w:rsidR="002A527E">
        <w:rPr>
          <w:rFonts w:ascii="Times New Roman" w:hAnsi="Times New Roman"/>
          <w:bCs/>
          <w:sz w:val="24"/>
          <w:szCs w:val="24"/>
          <w:lang w:eastAsia="x-none"/>
        </w:rPr>
        <w:t>.</w:t>
      </w:r>
      <w:r w:rsidR="00267761">
        <w:rPr>
          <w:rFonts w:ascii="Times New Roman" w:hAnsi="Times New Roman"/>
          <w:bCs/>
          <w:sz w:val="24"/>
          <w:szCs w:val="24"/>
          <w:lang w:eastAsia="x-none"/>
        </w:rPr>
        <w:t xml:space="preserve">  </w:t>
      </w:r>
    </w:p>
    <w:p w14:paraId="61265E8C" w14:textId="77777777" w:rsidR="00BC5E8E" w:rsidRDefault="00BC5E8E" w:rsidP="00BC5E8E">
      <w:pPr>
        <w:keepNext/>
        <w:outlineLvl w:val="7"/>
        <w:rPr>
          <w:rFonts w:ascii="Times New Roman" w:hAnsi="Times New Roman"/>
          <w:b/>
          <w:bCs/>
          <w:sz w:val="24"/>
          <w:szCs w:val="24"/>
          <w:lang w:val="x-none" w:eastAsia="x-none"/>
        </w:rPr>
      </w:pPr>
      <w:r>
        <w:rPr>
          <w:rFonts w:ascii="Times New Roman" w:hAnsi="Times New Roman"/>
          <w:b/>
          <w:bCs/>
          <w:sz w:val="24"/>
          <w:szCs w:val="24"/>
          <w:lang w:val="x-none" w:eastAsia="x-none"/>
        </w:rPr>
        <w:t>PURPOSE AND SCOPE</w:t>
      </w:r>
    </w:p>
    <w:p w14:paraId="18061381" w14:textId="2F4DD0A9" w:rsidR="00BC5E8E" w:rsidRPr="00C95900" w:rsidRDefault="00BC5E8E" w:rsidP="00BC5E8E">
      <w:pPr>
        <w:rPr>
          <w:rFonts w:ascii="Times New Roman" w:hAnsi="Times New Roman"/>
          <w:sz w:val="24"/>
          <w:szCs w:val="24"/>
        </w:rPr>
      </w:pPr>
      <w:r>
        <w:rPr>
          <w:rFonts w:ascii="Times New Roman" w:hAnsi="Times New Roman"/>
          <w:bCs/>
          <w:sz w:val="24"/>
          <w:szCs w:val="24"/>
          <w:lang w:eastAsia="x-none"/>
        </w:rPr>
        <w:t xml:space="preserve">The audit was </w:t>
      </w:r>
      <w:r w:rsidR="00C95900">
        <w:rPr>
          <w:rFonts w:ascii="Times New Roman" w:hAnsi="Times New Roman"/>
          <w:bCs/>
          <w:sz w:val="24"/>
          <w:szCs w:val="24"/>
          <w:lang w:eastAsia="x-none"/>
        </w:rPr>
        <w:t xml:space="preserve">a limited review of compensated effort controls and documented governance for compliance with </w:t>
      </w:r>
      <w:r w:rsidR="006564E0">
        <w:rPr>
          <w:rFonts w:ascii="Times New Roman" w:hAnsi="Times New Roman"/>
          <w:bCs/>
          <w:sz w:val="24"/>
          <w:szCs w:val="24"/>
          <w:lang w:eastAsia="x-none"/>
        </w:rPr>
        <w:t xml:space="preserve">FUG </w:t>
      </w:r>
      <w:r w:rsidR="00C95900">
        <w:rPr>
          <w:rFonts w:ascii="Times New Roman" w:hAnsi="Times New Roman"/>
          <w:bCs/>
          <w:sz w:val="24"/>
          <w:szCs w:val="24"/>
          <w:lang w:eastAsia="x-none"/>
        </w:rPr>
        <w:t>2 CFR 200</w:t>
      </w:r>
      <w:r w:rsidR="001657FB">
        <w:rPr>
          <w:rFonts w:ascii="Times New Roman" w:hAnsi="Times New Roman"/>
          <w:bCs/>
          <w:sz w:val="24"/>
          <w:szCs w:val="24"/>
          <w:lang w:eastAsia="x-none"/>
        </w:rPr>
        <w:t>.430 for</w:t>
      </w:r>
      <w:r w:rsidR="00C95900">
        <w:rPr>
          <w:rFonts w:ascii="Times New Roman" w:hAnsi="Times New Roman"/>
          <w:bCs/>
          <w:sz w:val="24"/>
          <w:szCs w:val="24"/>
          <w:lang w:eastAsia="x-none"/>
        </w:rPr>
        <w:t xml:space="preserve"> compensated effort and effort reporting.  The University’s sponsored programs and non-sponsored compensated activities since May 1, 2017 were included in the review.  </w:t>
      </w:r>
      <w:r>
        <w:rPr>
          <w:rFonts w:ascii="Times New Roman" w:hAnsi="Times New Roman"/>
          <w:bCs/>
          <w:sz w:val="24"/>
          <w:szCs w:val="24"/>
          <w:lang w:eastAsia="x-none"/>
        </w:rPr>
        <w:t xml:space="preserve">Audit </w:t>
      </w:r>
      <w:r w:rsidR="00C95900">
        <w:rPr>
          <w:rFonts w:ascii="Times New Roman" w:hAnsi="Times New Roman"/>
          <w:bCs/>
          <w:sz w:val="24"/>
          <w:szCs w:val="24"/>
          <w:lang w:eastAsia="x-none"/>
        </w:rPr>
        <w:t xml:space="preserve">procedures focused on reviewing </w:t>
      </w:r>
      <w:r w:rsidR="001657FB">
        <w:rPr>
          <w:rFonts w:ascii="Times New Roman" w:hAnsi="Times New Roman"/>
          <w:bCs/>
          <w:sz w:val="24"/>
          <w:szCs w:val="24"/>
          <w:lang w:eastAsia="x-none"/>
        </w:rPr>
        <w:t>winter break</w:t>
      </w:r>
      <w:r w:rsidR="00C95900">
        <w:rPr>
          <w:rFonts w:ascii="Times New Roman" w:hAnsi="Times New Roman"/>
          <w:bCs/>
          <w:sz w:val="24"/>
          <w:szCs w:val="24"/>
          <w:lang w:eastAsia="x-none"/>
        </w:rPr>
        <w:t xml:space="preserve"> special compensation and summer appointment actions and comparing the University’s effort reporting policy and procedures to other higher education institutions’ effort reporting policies and procedures.</w:t>
      </w:r>
    </w:p>
    <w:p w14:paraId="3C26EBE5" w14:textId="77777777" w:rsidR="00BC5E8E" w:rsidRDefault="00BC5E8E" w:rsidP="00BC5E8E">
      <w:pPr>
        <w:rPr>
          <w:rFonts w:ascii="Times New Roman" w:hAnsi="Times New Roman"/>
          <w:b/>
          <w:bCs/>
          <w:sz w:val="24"/>
          <w:szCs w:val="24"/>
          <w:lang w:val="x-none" w:eastAsia="x-none"/>
        </w:rPr>
      </w:pPr>
    </w:p>
    <w:p w14:paraId="3C34743A" w14:textId="77777777" w:rsidR="00BC5E8E" w:rsidRDefault="00BC5E8E" w:rsidP="00BC5E8E">
      <w:pPr>
        <w:tabs>
          <w:tab w:val="left" w:pos="360"/>
        </w:tabs>
        <w:rPr>
          <w:rFonts w:ascii="Times New Roman" w:hAnsi="Times New Roman"/>
          <w:b/>
          <w:bCs/>
          <w:sz w:val="24"/>
          <w:szCs w:val="24"/>
          <w:lang w:val="x-none" w:eastAsia="x-none"/>
        </w:rPr>
      </w:pPr>
    </w:p>
    <w:p w14:paraId="435BAC36" w14:textId="77777777" w:rsidR="00BC5E8E" w:rsidRDefault="00BC5E8E" w:rsidP="00BC5E8E">
      <w:pPr>
        <w:rPr>
          <w:rFonts w:ascii="Times New Roman" w:hAnsi="Times New Roman"/>
          <w:b/>
          <w:bCs/>
          <w:sz w:val="24"/>
          <w:szCs w:val="24"/>
          <w:lang w:val="x-none" w:eastAsia="x-none"/>
        </w:rPr>
      </w:pPr>
      <w:r>
        <w:rPr>
          <w:rFonts w:ascii="Times New Roman" w:hAnsi="Times New Roman"/>
          <w:b/>
          <w:bCs/>
          <w:sz w:val="24"/>
          <w:szCs w:val="24"/>
          <w:lang w:val="x-none" w:eastAsia="x-none"/>
        </w:rPr>
        <w:t>DISCUSSION AND AUDIT RECOMMENDATIONS</w:t>
      </w:r>
    </w:p>
    <w:p w14:paraId="2EEA76F9" w14:textId="77777777" w:rsidR="00BC5E8E" w:rsidRDefault="00BC5E8E" w:rsidP="00BC5E8E">
      <w:pPr>
        <w:ind w:left="360" w:hanging="360"/>
        <w:rPr>
          <w:rFonts w:ascii="Times New Roman" w:hAnsi="Times New Roman"/>
          <w:sz w:val="24"/>
          <w:szCs w:val="24"/>
        </w:rPr>
      </w:pPr>
      <w:r>
        <w:rPr>
          <w:rFonts w:ascii="Times New Roman" w:eastAsia="Calibri" w:hAnsi="Times New Roman"/>
          <w:b/>
          <w:bCs/>
          <w:sz w:val="24"/>
          <w:szCs w:val="24"/>
        </w:rPr>
        <w:t>1) Effort Reporting and Certification Policy</w:t>
      </w:r>
    </w:p>
    <w:p w14:paraId="73E302C0" w14:textId="77777777" w:rsidR="006564E0" w:rsidRPr="006564E0" w:rsidRDefault="00C95900" w:rsidP="006564E0">
      <w:pPr>
        <w:rPr>
          <w:rFonts w:ascii="Times New Roman" w:hAnsi="Times New Roman"/>
          <w:sz w:val="24"/>
          <w:szCs w:val="24"/>
        </w:rPr>
      </w:pPr>
      <w:r>
        <w:rPr>
          <w:rFonts w:ascii="Times New Roman" w:hAnsi="Times New Roman"/>
          <w:i/>
          <w:sz w:val="24"/>
          <w:szCs w:val="24"/>
          <w:lang w:val="x-none" w:eastAsia="x-none"/>
        </w:rPr>
        <w:t>Discussio</w:t>
      </w:r>
      <w:r>
        <w:rPr>
          <w:rFonts w:ascii="Times New Roman" w:hAnsi="Times New Roman"/>
          <w:i/>
          <w:sz w:val="24"/>
          <w:szCs w:val="24"/>
          <w:lang w:eastAsia="x-none"/>
        </w:rPr>
        <w:t>n –</w:t>
      </w:r>
      <w:r w:rsidRPr="006564E0">
        <w:rPr>
          <w:rFonts w:ascii="Times New Roman" w:hAnsi="Times New Roman"/>
          <w:i/>
          <w:sz w:val="24"/>
          <w:szCs w:val="24"/>
          <w:lang w:eastAsia="x-none"/>
        </w:rPr>
        <w:t xml:space="preserve"> </w:t>
      </w:r>
      <w:r w:rsidR="006564E0" w:rsidRPr="006564E0">
        <w:rPr>
          <w:rFonts w:ascii="Times New Roman" w:hAnsi="Times New Roman"/>
          <w:sz w:val="24"/>
          <w:szCs w:val="24"/>
        </w:rPr>
        <w:t xml:space="preserve">The Effort Reporting and Certification policy documented on the Office of Research and Sponsored Programs (RSP) website does not include </w:t>
      </w:r>
      <w:r w:rsidR="001657FB">
        <w:rPr>
          <w:rFonts w:ascii="Times New Roman" w:hAnsi="Times New Roman"/>
          <w:sz w:val="24"/>
          <w:szCs w:val="24"/>
        </w:rPr>
        <w:t xml:space="preserve">some </w:t>
      </w:r>
      <w:r w:rsidR="006564E0" w:rsidRPr="006564E0">
        <w:rPr>
          <w:rFonts w:ascii="Times New Roman" w:hAnsi="Times New Roman"/>
          <w:sz w:val="24"/>
          <w:szCs w:val="24"/>
        </w:rPr>
        <w:t>best practices being used by sister, peer, and other higher education institutions.  The following were identified:</w:t>
      </w:r>
    </w:p>
    <w:p w14:paraId="66ED66D9" w14:textId="77777777" w:rsidR="006564E0" w:rsidRPr="006564E0" w:rsidRDefault="006564E0" w:rsidP="006564E0">
      <w:pPr>
        <w:rPr>
          <w:rFonts w:ascii="Times New Roman" w:hAnsi="Times New Roman"/>
          <w:sz w:val="12"/>
          <w:szCs w:val="12"/>
        </w:rPr>
      </w:pPr>
    </w:p>
    <w:p w14:paraId="3C8F90A3" w14:textId="574AC1F4" w:rsidR="006564E0" w:rsidRPr="006564E0" w:rsidRDefault="006564E0" w:rsidP="006564E0">
      <w:pPr>
        <w:numPr>
          <w:ilvl w:val="0"/>
          <w:numId w:val="4"/>
        </w:numPr>
        <w:rPr>
          <w:rFonts w:ascii="Times New Roman" w:hAnsi="Times New Roman"/>
          <w:sz w:val="24"/>
          <w:szCs w:val="24"/>
        </w:rPr>
      </w:pPr>
      <w:r w:rsidRPr="006564E0">
        <w:rPr>
          <w:rFonts w:ascii="Times New Roman" w:hAnsi="Times New Roman"/>
          <w:sz w:val="24"/>
          <w:szCs w:val="24"/>
        </w:rPr>
        <w:t xml:space="preserve">It is difficult to find the effort reporting and certification policy and instructions on the RSP webpage.  In addition, bullet points are not used in the policy to emphasize important information, such as salary increases due to increased sponsored program funding are not allowable.  The policy is included with the effort certification instructions rather than </w:t>
      </w:r>
      <w:r w:rsidR="003D6E83">
        <w:rPr>
          <w:rFonts w:ascii="Times New Roman" w:hAnsi="Times New Roman"/>
          <w:sz w:val="24"/>
          <w:szCs w:val="24"/>
        </w:rPr>
        <w:t>being separate</w:t>
      </w:r>
      <w:r w:rsidRPr="006564E0">
        <w:rPr>
          <w:rFonts w:ascii="Times New Roman" w:hAnsi="Times New Roman"/>
          <w:sz w:val="24"/>
          <w:szCs w:val="24"/>
        </w:rPr>
        <w:t>.</w:t>
      </w:r>
    </w:p>
    <w:p w14:paraId="6AAC9614" w14:textId="77777777" w:rsidR="006564E0" w:rsidRPr="006564E0" w:rsidRDefault="006564E0" w:rsidP="006564E0">
      <w:pPr>
        <w:ind w:left="720"/>
        <w:rPr>
          <w:rFonts w:ascii="Times New Roman" w:hAnsi="Times New Roman"/>
          <w:sz w:val="6"/>
          <w:szCs w:val="6"/>
        </w:rPr>
      </w:pPr>
    </w:p>
    <w:p w14:paraId="7A066770" w14:textId="0C507C19" w:rsidR="006564E0" w:rsidRPr="006564E0" w:rsidRDefault="006564E0" w:rsidP="006564E0">
      <w:pPr>
        <w:numPr>
          <w:ilvl w:val="0"/>
          <w:numId w:val="4"/>
        </w:numPr>
        <w:rPr>
          <w:rFonts w:ascii="Times New Roman" w:hAnsi="Times New Roman"/>
          <w:sz w:val="24"/>
          <w:szCs w:val="24"/>
        </w:rPr>
      </w:pPr>
      <w:r w:rsidRPr="006564E0">
        <w:rPr>
          <w:rFonts w:ascii="Times New Roman" w:hAnsi="Times New Roman"/>
          <w:sz w:val="24"/>
          <w:szCs w:val="24"/>
        </w:rPr>
        <w:t xml:space="preserve">The specific section of the FUG </w:t>
      </w:r>
      <w:r w:rsidR="001657FB">
        <w:rPr>
          <w:rFonts w:ascii="Times New Roman" w:hAnsi="Times New Roman"/>
          <w:sz w:val="24"/>
          <w:szCs w:val="24"/>
        </w:rPr>
        <w:t>is</w:t>
      </w:r>
      <w:r w:rsidRPr="006564E0">
        <w:rPr>
          <w:rFonts w:ascii="Times New Roman" w:hAnsi="Times New Roman"/>
          <w:sz w:val="24"/>
          <w:szCs w:val="24"/>
        </w:rPr>
        <w:t xml:space="preserve"> not identified in the policy and effort definitions do not include language indicating the definitions are </w:t>
      </w:r>
      <w:r w:rsidR="003D6E83">
        <w:rPr>
          <w:rFonts w:ascii="Times New Roman" w:hAnsi="Times New Roman"/>
          <w:sz w:val="24"/>
          <w:szCs w:val="24"/>
        </w:rPr>
        <w:t xml:space="preserve">the </w:t>
      </w:r>
      <w:r w:rsidRPr="006564E0">
        <w:rPr>
          <w:rFonts w:ascii="Times New Roman" w:hAnsi="Times New Roman"/>
          <w:sz w:val="24"/>
          <w:szCs w:val="24"/>
        </w:rPr>
        <w:t>common interpretation of the Federal regulations.</w:t>
      </w:r>
    </w:p>
    <w:p w14:paraId="62BB1C49" w14:textId="77777777" w:rsidR="006564E0" w:rsidRPr="006564E0" w:rsidRDefault="006564E0" w:rsidP="006564E0">
      <w:pPr>
        <w:pStyle w:val="ListParagraph"/>
        <w:rPr>
          <w:rFonts w:ascii="Times New Roman" w:hAnsi="Times New Roman"/>
          <w:sz w:val="6"/>
          <w:szCs w:val="6"/>
        </w:rPr>
      </w:pPr>
    </w:p>
    <w:p w14:paraId="3F390C3D" w14:textId="2F384D31" w:rsidR="006564E0" w:rsidRPr="006564E0" w:rsidRDefault="00E60F54" w:rsidP="006564E0">
      <w:pPr>
        <w:numPr>
          <w:ilvl w:val="0"/>
          <w:numId w:val="4"/>
        </w:numPr>
        <w:rPr>
          <w:rFonts w:ascii="Times New Roman" w:hAnsi="Times New Roman"/>
          <w:sz w:val="24"/>
          <w:szCs w:val="24"/>
        </w:rPr>
      </w:pPr>
      <w:r>
        <w:rPr>
          <w:rFonts w:ascii="Times New Roman" w:hAnsi="Times New Roman"/>
          <w:sz w:val="24"/>
          <w:szCs w:val="24"/>
        </w:rPr>
        <w:t xml:space="preserve">IBS is not defined in the effort section of the policy.  Most other higher education websites define IBS as recommended by </w:t>
      </w:r>
      <w:r w:rsidR="001657FB">
        <w:rPr>
          <w:rFonts w:ascii="Times New Roman" w:hAnsi="Times New Roman"/>
          <w:sz w:val="24"/>
          <w:szCs w:val="24"/>
        </w:rPr>
        <w:t xml:space="preserve">the </w:t>
      </w:r>
      <w:r w:rsidR="00455497">
        <w:rPr>
          <w:rFonts w:ascii="Times New Roman" w:hAnsi="Times New Roman"/>
          <w:sz w:val="24"/>
          <w:szCs w:val="24"/>
        </w:rPr>
        <w:t>National Council of University Research Administrators (</w:t>
      </w:r>
      <w:r>
        <w:rPr>
          <w:rFonts w:ascii="Times New Roman" w:hAnsi="Times New Roman"/>
          <w:sz w:val="24"/>
          <w:szCs w:val="24"/>
        </w:rPr>
        <w:t>NCURA</w:t>
      </w:r>
      <w:r w:rsidR="00455497">
        <w:rPr>
          <w:rFonts w:ascii="Times New Roman" w:hAnsi="Times New Roman"/>
          <w:sz w:val="24"/>
          <w:szCs w:val="24"/>
        </w:rPr>
        <w:t>)</w:t>
      </w:r>
      <w:r>
        <w:rPr>
          <w:rFonts w:ascii="Times New Roman" w:hAnsi="Times New Roman"/>
          <w:sz w:val="24"/>
          <w:szCs w:val="24"/>
        </w:rPr>
        <w:t xml:space="preserve"> training</w:t>
      </w:r>
      <w:r w:rsidR="00455497">
        <w:rPr>
          <w:rFonts w:ascii="Times New Roman" w:hAnsi="Times New Roman"/>
          <w:sz w:val="24"/>
          <w:szCs w:val="24"/>
        </w:rPr>
        <w:t xml:space="preserve"> in March 2018.  The</w:t>
      </w:r>
      <w:r w:rsidR="006564E0" w:rsidRPr="006564E0">
        <w:rPr>
          <w:rFonts w:ascii="Times New Roman" w:hAnsi="Times New Roman"/>
          <w:sz w:val="24"/>
          <w:szCs w:val="24"/>
        </w:rPr>
        <w:t xml:space="preserve"> effort </w:t>
      </w:r>
      <w:r w:rsidR="00455497">
        <w:rPr>
          <w:rFonts w:ascii="Times New Roman" w:hAnsi="Times New Roman"/>
          <w:sz w:val="24"/>
          <w:szCs w:val="24"/>
        </w:rPr>
        <w:t xml:space="preserve">definition does not indicate effort </w:t>
      </w:r>
      <w:r w:rsidR="006564E0" w:rsidRPr="006564E0">
        <w:rPr>
          <w:rFonts w:ascii="Times New Roman" w:hAnsi="Times New Roman"/>
          <w:sz w:val="24"/>
          <w:szCs w:val="24"/>
        </w:rPr>
        <w:t>is related to the amount compensated by the University.  The language "hired to perform" does not have the same meaning as compensated.</w:t>
      </w:r>
    </w:p>
    <w:p w14:paraId="0A975356" w14:textId="77777777" w:rsidR="006564E0" w:rsidRPr="006564E0" w:rsidRDefault="006564E0" w:rsidP="006564E0">
      <w:pPr>
        <w:pStyle w:val="ListParagraph"/>
        <w:rPr>
          <w:rFonts w:ascii="Times New Roman" w:hAnsi="Times New Roman"/>
          <w:sz w:val="6"/>
          <w:szCs w:val="6"/>
        </w:rPr>
      </w:pPr>
    </w:p>
    <w:p w14:paraId="6A64AF2E" w14:textId="37C3D3C8" w:rsidR="006564E0" w:rsidRPr="006564E0" w:rsidRDefault="006564E0" w:rsidP="006564E0">
      <w:pPr>
        <w:numPr>
          <w:ilvl w:val="0"/>
          <w:numId w:val="4"/>
        </w:numPr>
        <w:rPr>
          <w:rFonts w:ascii="Times New Roman" w:hAnsi="Times New Roman"/>
          <w:sz w:val="24"/>
          <w:szCs w:val="24"/>
        </w:rPr>
      </w:pPr>
      <w:r w:rsidRPr="006564E0">
        <w:rPr>
          <w:rFonts w:ascii="Times New Roman" w:hAnsi="Times New Roman"/>
          <w:sz w:val="24"/>
          <w:szCs w:val="24"/>
        </w:rPr>
        <w:t>The policy does not include an explanation of academic year and summer work effort, including sponsored program restrictions imposed by sponsors and effort limitations allowed to be charged to sponsored programs</w:t>
      </w:r>
      <w:r w:rsidR="00A02BC1">
        <w:rPr>
          <w:rFonts w:ascii="Times New Roman" w:hAnsi="Times New Roman"/>
          <w:sz w:val="24"/>
          <w:szCs w:val="24"/>
        </w:rPr>
        <w:t>, a practice</w:t>
      </w:r>
      <w:r w:rsidR="00396526">
        <w:rPr>
          <w:rFonts w:ascii="Times New Roman" w:hAnsi="Times New Roman"/>
          <w:sz w:val="24"/>
          <w:szCs w:val="24"/>
        </w:rPr>
        <w:t xml:space="preserve"> </w:t>
      </w:r>
      <w:r w:rsidR="001657FB">
        <w:rPr>
          <w:rFonts w:ascii="Times New Roman" w:hAnsi="Times New Roman"/>
          <w:sz w:val="24"/>
          <w:szCs w:val="24"/>
        </w:rPr>
        <w:t>that</w:t>
      </w:r>
      <w:r w:rsidR="00396526">
        <w:rPr>
          <w:rFonts w:ascii="Times New Roman" w:hAnsi="Times New Roman"/>
          <w:sz w:val="24"/>
          <w:szCs w:val="24"/>
        </w:rPr>
        <w:t xml:space="preserve"> is </w:t>
      </w:r>
      <w:r w:rsidR="00A02BC1">
        <w:rPr>
          <w:rFonts w:ascii="Times New Roman" w:hAnsi="Times New Roman"/>
          <w:sz w:val="24"/>
          <w:szCs w:val="24"/>
        </w:rPr>
        <w:t>supported</w:t>
      </w:r>
      <w:r w:rsidRPr="006564E0">
        <w:rPr>
          <w:rFonts w:ascii="Times New Roman" w:hAnsi="Times New Roman"/>
          <w:sz w:val="24"/>
          <w:szCs w:val="24"/>
        </w:rPr>
        <w:t xml:space="preserve"> by </w:t>
      </w:r>
      <w:r w:rsidR="00396526">
        <w:rPr>
          <w:rFonts w:ascii="Times New Roman" w:hAnsi="Times New Roman"/>
          <w:sz w:val="24"/>
          <w:szCs w:val="24"/>
        </w:rPr>
        <w:t xml:space="preserve">the </w:t>
      </w:r>
      <w:r w:rsidRPr="006564E0">
        <w:rPr>
          <w:rFonts w:ascii="Times New Roman" w:hAnsi="Times New Roman"/>
          <w:sz w:val="24"/>
          <w:szCs w:val="24"/>
        </w:rPr>
        <w:t xml:space="preserve">common interpretation of </w:t>
      </w:r>
      <w:r w:rsidR="00A02BC1">
        <w:rPr>
          <w:rFonts w:ascii="Times New Roman" w:hAnsi="Times New Roman"/>
          <w:sz w:val="24"/>
          <w:szCs w:val="24"/>
        </w:rPr>
        <w:t>the FUG</w:t>
      </w:r>
      <w:r w:rsidRPr="006564E0">
        <w:rPr>
          <w:rFonts w:ascii="Times New Roman" w:hAnsi="Times New Roman"/>
          <w:sz w:val="24"/>
          <w:szCs w:val="24"/>
        </w:rPr>
        <w:t>.</w:t>
      </w:r>
    </w:p>
    <w:p w14:paraId="33A1669B" w14:textId="77777777" w:rsidR="006564E0" w:rsidRPr="006564E0" w:rsidRDefault="006564E0" w:rsidP="006564E0">
      <w:pPr>
        <w:pStyle w:val="ListParagraph"/>
        <w:rPr>
          <w:rFonts w:ascii="Times New Roman" w:hAnsi="Times New Roman"/>
          <w:sz w:val="6"/>
          <w:szCs w:val="6"/>
        </w:rPr>
      </w:pPr>
    </w:p>
    <w:p w14:paraId="51EA1B8E" w14:textId="6EA082C9" w:rsidR="006564E0" w:rsidRPr="006564E0" w:rsidRDefault="006564E0" w:rsidP="006564E0">
      <w:pPr>
        <w:numPr>
          <w:ilvl w:val="0"/>
          <w:numId w:val="4"/>
        </w:numPr>
        <w:rPr>
          <w:rFonts w:ascii="Times New Roman" w:hAnsi="Times New Roman"/>
          <w:sz w:val="24"/>
          <w:szCs w:val="24"/>
        </w:rPr>
      </w:pPr>
      <w:r w:rsidRPr="006564E0">
        <w:rPr>
          <w:rFonts w:ascii="Times New Roman" w:hAnsi="Times New Roman"/>
          <w:sz w:val="24"/>
          <w:szCs w:val="24"/>
        </w:rPr>
        <w:t>Cost sharing information and definitions are not included in the effort reporting and certification policy, even though all committed effort, which includes cost sharing, is considered part of effort reporting and certification</w:t>
      </w:r>
      <w:r w:rsidR="00A02BC1">
        <w:rPr>
          <w:rFonts w:ascii="Times New Roman" w:hAnsi="Times New Roman"/>
          <w:sz w:val="24"/>
          <w:szCs w:val="24"/>
        </w:rPr>
        <w:t xml:space="preserve"> by FUG</w:t>
      </w:r>
      <w:r w:rsidRPr="006564E0">
        <w:rPr>
          <w:rFonts w:ascii="Times New Roman" w:hAnsi="Times New Roman"/>
          <w:sz w:val="24"/>
          <w:szCs w:val="24"/>
        </w:rPr>
        <w:t>.</w:t>
      </w:r>
    </w:p>
    <w:p w14:paraId="1D2FE8DC" w14:textId="77777777" w:rsidR="006564E0" w:rsidRPr="006564E0" w:rsidRDefault="006564E0" w:rsidP="006564E0">
      <w:pPr>
        <w:pStyle w:val="ListParagraph"/>
        <w:rPr>
          <w:rFonts w:ascii="Times New Roman" w:hAnsi="Times New Roman"/>
          <w:sz w:val="6"/>
          <w:szCs w:val="6"/>
        </w:rPr>
      </w:pPr>
    </w:p>
    <w:p w14:paraId="52050455" w14:textId="0EE46BF8" w:rsidR="006564E0" w:rsidRPr="006564E0" w:rsidRDefault="006564E0" w:rsidP="006564E0">
      <w:pPr>
        <w:numPr>
          <w:ilvl w:val="0"/>
          <w:numId w:val="4"/>
        </w:numPr>
        <w:rPr>
          <w:rFonts w:ascii="Times New Roman" w:hAnsi="Times New Roman"/>
          <w:sz w:val="24"/>
          <w:szCs w:val="24"/>
        </w:rPr>
      </w:pPr>
      <w:r w:rsidRPr="006564E0">
        <w:rPr>
          <w:rFonts w:ascii="Times New Roman" w:hAnsi="Times New Roman"/>
          <w:sz w:val="24"/>
          <w:szCs w:val="24"/>
        </w:rPr>
        <w:lastRenderedPageBreak/>
        <w:t xml:space="preserve">Effort certification instructions do not include an example </w:t>
      </w:r>
      <w:r w:rsidR="00396526">
        <w:rPr>
          <w:rFonts w:ascii="Times New Roman" w:hAnsi="Times New Roman"/>
          <w:sz w:val="24"/>
          <w:szCs w:val="24"/>
        </w:rPr>
        <w:t>of an E</w:t>
      </w:r>
      <w:r w:rsidR="00396526" w:rsidRPr="006564E0">
        <w:rPr>
          <w:rFonts w:ascii="Times New Roman" w:hAnsi="Times New Roman"/>
          <w:sz w:val="24"/>
          <w:szCs w:val="24"/>
        </w:rPr>
        <w:t xml:space="preserve">ffort </w:t>
      </w:r>
      <w:r w:rsidR="00396526">
        <w:rPr>
          <w:rFonts w:ascii="Times New Roman" w:hAnsi="Times New Roman"/>
          <w:sz w:val="24"/>
          <w:szCs w:val="24"/>
        </w:rPr>
        <w:t>C</w:t>
      </w:r>
      <w:r w:rsidR="00396526" w:rsidRPr="006564E0">
        <w:rPr>
          <w:rFonts w:ascii="Times New Roman" w:hAnsi="Times New Roman"/>
          <w:sz w:val="24"/>
          <w:szCs w:val="24"/>
        </w:rPr>
        <w:t xml:space="preserve">ertification </w:t>
      </w:r>
      <w:r w:rsidR="00396526">
        <w:rPr>
          <w:rFonts w:ascii="Times New Roman" w:hAnsi="Times New Roman"/>
          <w:sz w:val="24"/>
          <w:szCs w:val="24"/>
        </w:rPr>
        <w:t>R</w:t>
      </w:r>
      <w:r w:rsidR="00396526" w:rsidRPr="006564E0">
        <w:rPr>
          <w:rFonts w:ascii="Times New Roman" w:hAnsi="Times New Roman"/>
          <w:sz w:val="24"/>
          <w:szCs w:val="24"/>
        </w:rPr>
        <w:t xml:space="preserve">eport </w:t>
      </w:r>
      <w:r w:rsidRPr="006564E0">
        <w:rPr>
          <w:rFonts w:ascii="Times New Roman" w:hAnsi="Times New Roman"/>
          <w:sz w:val="24"/>
          <w:szCs w:val="24"/>
        </w:rPr>
        <w:t>with comments for the items that should be verified.</w:t>
      </w:r>
    </w:p>
    <w:p w14:paraId="25840480" w14:textId="77777777" w:rsidR="006564E0" w:rsidRPr="006564E0" w:rsidRDefault="006564E0" w:rsidP="006564E0">
      <w:pPr>
        <w:pStyle w:val="ListParagraph"/>
        <w:rPr>
          <w:rFonts w:ascii="Times New Roman" w:hAnsi="Times New Roman"/>
          <w:sz w:val="6"/>
          <w:szCs w:val="6"/>
        </w:rPr>
      </w:pPr>
    </w:p>
    <w:p w14:paraId="54AD7140" w14:textId="6C0EBDEA" w:rsidR="006564E0" w:rsidRPr="006564E0" w:rsidRDefault="006564E0" w:rsidP="006564E0">
      <w:pPr>
        <w:numPr>
          <w:ilvl w:val="0"/>
          <w:numId w:val="4"/>
        </w:numPr>
        <w:rPr>
          <w:rFonts w:ascii="Times New Roman" w:hAnsi="Times New Roman"/>
          <w:sz w:val="24"/>
          <w:szCs w:val="24"/>
        </w:rPr>
      </w:pPr>
      <w:r w:rsidRPr="006564E0">
        <w:rPr>
          <w:rFonts w:ascii="Times New Roman" w:hAnsi="Times New Roman"/>
          <w:sz w:val="24"/>
          <w:szCs w:val="24"/>
        </w:rPr>
        <w:t xml:space="preserve">There is no list of frequently asked questions or </w:t>
      </w:r>
      <w:r w:rsidR="001657FB">
        <w:rPr>
          <w:rFonts w:ascii="Times New Roman" w:hAnsi="Times New Roman"/>
          <w:sz w:val="24"/>
          <w:szCs w:val="24"/>
        </w:rPr>
        <w:t xml:space="preserve">a </w:t>
      </w:r>
      <w:r w:rsidRPr="006564E0">
        <w:rPr>
          <w:rFonts w:ascii="Times New Roman" w:hAnsi="Times New Roman"/>
          <w:sz w:val="24"/>
          <w:szCs w:val="24"/>
        </w:rPr>
        <w:t>discussion of the importance of effort reporting and certification with examples of higher education institutions that have been penalized for non-compliance.</w:t>
      </w:r>
    </w:p>
    <w:p w14:paraId="1CDE7A6C" w14:textId="77777777" w:rsidR="00BC5E8E" w:rsidRDefault="00BC5E8E" w:rsidP="00BC5E8E">
      <w:pPr>
        <w:rPr>
          <w:rFonts w:ascii="Times New Roman" w:eastAsia="Calibri" w:hAnsi="Times New Roman"/>
          <w:color w:val="000000"/>
          <w:sz w:val="24"/>
          <w:szCs w:val="24"/>
        </w:rPr>
      </w:pPr>
    </w:p>
    <w:p w14:paraId="1E0B305E" w14:textId="0C98BC63" w:rsidR="006564E0" w:rsidRDefault="00BC5E8E" w:rsidP="006564E0">
      <w:pPr>
        <w:rPr>
          <w:rFonts w:ascii="Times New Roman" w:hAnsi="Times New Roman"/>
          <w:sz w:val="24"/>
          <w:szCs w:val="24"/>
        </w:rPr>
      </w:pPr>
      <w:r>
        <w:rPr>
          <w:rFonts w:ascii="Times New Roman" w:eastAsia="Calibri" w:hAnsi="Times New Roman"/>
          <w:i/>
          <w:color w:val="000000"/>
          <w:sz w:val="24"/>
          <w:szCs w:val="24"/>
        </w:rPr>
        <w:t xml:space="preserve">Audit Recommendation </w:t>
      </w:r>
      <w:r>
        <w:rPr>
          <w:rFonts w:ascii="Times New Roman" w:eastAsia="Calibri" w:hAnsi="Times New Roman"/>
          <w:color w:val="000000"/>
          <w:sz w:val="24"/>
          <w:szCs w:val="24"/>
        </w:rPr>
        <w:t xml:space="preserve">– </w:t>
      </w:r>
      <w:r w:rsidR="006564E0" w:rsidRPr="006564E0">
        <w:rPr>
          <w:rFonts w:ascii="Times New Roman" w:hAnsi="Times New Roman"/>
          <w:sz w:val="24"/>
          <w:szCs w:val="24"/>
        </w:rPr>
        <w:t xml:space="preserve">Management should improve the effort reporting and certification policy on the RSP website for the </w:t>
      </w:r>
      <w:r w:rsidR="00396526">
        <w:rPr>
          <w:rFonts w:ascii="Times New Roman" w:hAnsi="Times New Roman"/>
          <w:sz w:val="24"/>
          <w:szCs w:val="24"/>
        </w:rPr>
        <w:t xml:space="preserve">identified </w:t>
      </w:r>
      <w:r w:rsidR="006564E0" w:rsidRPr="006564E0">
        <w:rPr>
          <w:rFonts w:ascii="Times New Roman" w:hAnsi="Times New Roman"/>
          <w:sz w:val="24"/>
          <w:szCs w:val="24"/>
        </w:rPr>
        <w:t>issues.  The effort reporting and certification policy should also be easy to find on RSP’s website, including being identified on RSP’s homepage.</w:t>
      </w:r>
    </w:p>
    <w:p w14:paraId="2E4B434B" w14:textId="77777777" w:rsidR="00BC5E8E" w:rsidRDefault="00BC5E8E" w:rsidP="00BC5E8E">
      <w:pPr>
        <w:rPr>
          <w:rFonts w:ascii="Times New Roman" w:eastAsia="Calibri" w:hAnsi="Times New Roman"/>
          <w:color w:val="000000"/>
          <w:sz w:val="24"/>
          <w:szCs w:val="24"/>
        </w:rPr>
      </w:pPr>
    </w:p>
    <w:p w14:paraId="1861501E" w14:textId="5A7FD78A" w:rsidR="006564E0" w:rsidRPr="006564E0" w:rsidRDefault="00BC5E8E" w:rsidP="006564E0">
      <w:pPr>
        <w:rPr>
          <w:rFonts w:ascii="Times New Roman" w:hAnsi="Times New Roman"/>
          <w:sz w:val="24"/>
          <w:szCs w:val="24"/>
        </w:rPr>
      </w:pPr>
      <w:r>
        <w:rPr>
          <w:rFonts w:ascii="Times New Roman" w:eastAsia="Calibri" w:hAnsi="Times New Roman"/>
          <w:i/>
          <w:color w:val="000000"/>
          <w:sz w:val="24"/>
          <w:szCs w:val="24"/>
        </w:rPr>
        <w:t>Management’s Action Plan</w:t>
      </w:r>
      <w:r>
        <w:rPr>
          <w:rFonts w:ascii="Times New Roman" w:eastAsia="Calibri" w:hAnsi="Times New Roman"/>
          <w:color w:val="000000"/>
          <w:sz w:val="24"/>
          <w:szCs w:val="24"/>
        </w:rPr>
        <w:t xml:space="preserve"> – </w:t>
      </w:r>
      <w:r w:rsidR="006564E0" w:rsidRPr="006564E0">
        <w:rPr>
          <w:rFonts w:ascii="Times New Roman" w:eastAsia="Calibri" w:hAnsi="Times New Roman"/>
          <w:color w:val="000000"/>
          <w:sz w:val="24"/>
          <w:szCs w:val="24"/>
        </w:rPr>
        <w:t>R</w:t>
      </w:r>
      <w:r w:rsidR="006564E0" w:rsidRPr="006564E0">
        <w:rPr>
          <w:rFonts w:ascii="Times New Roman" w:hAnsi="Times New Roman"/>
          <w:sz w:val="24"/>
          <w:szCs w:val="24"/>
        </w:rPr>
        <w:t>SP will take the concrete step to install a RSP-specific search box to help users of the RSP website conduct RSP website-specific searches and better separate out the Effort Certification Instructions and the policy.  RSP will evaluate the placement of the Effort Reporting &amp; Certification Policy (the policy) and, if necessary, make location changes to group it with other project management policies and guidelines.  RSP will also review the policy and certification instructions to better highlight key risk areas, such as how salary relates to increases in base compensation.</w:t>
      </w:r>
    </w:p>
    <w:p w14:paraId="684B4764" w14:textId="757C9E19" w:rsidR="006564E0" w:rsidRDefault="006564E0" w:rsidP="006564E0">
      <w:pPr>
        <w:rPr>
          <w:rFonts w:ascii="Times New Roman" w:hAnsi="Times New Roman"/>
          <w:sz w:val="24"/>
          <w:szCs w:val="24"/>
        </w:rPr>
      </w:pPr>
    </w:p>
    <w:p w14:paraId="0AFA40ED" w14:textId="47224FE4" w:rsidR="006564E0" w:rsidRDefault="006564E0" w:rsidP="006564E0">
      <w:pPr>
        <w:rPr>
          <w:rFonts w:ascii="Times New Roman" w:hAnsi="Times New Roman"/>
          <w:sz w:val="24"/>
          <w:szCs w:val="24"/>
        </w:rPr>
      </w:pPr>
      <w:r w:rsidRPr="006564E0">
        <w:rPr>
          <w:rFonts w:ascii="Times New Roman" w:hAnsi="Times New Roman"/>
          <w:sz w:val="24"/>
          <w:szCs w:val="24"/>
        </w:rPr>
        <w:t xml:space="preserve">RSP will revisit the policy to add more language informing the reader that the policy is based on commonly accepted best management practices and interpretations of federal effort and compensation regulations associated with sponsored programs administration.  Also, RSP will provide, where appropriate, more specific references to applicable sections of 2 CFR 200.  </w:t>
      </w:r>
    </w:p>
    <w:p w14:paraId="3D998510" w14:textId="77777777" w:rsidR="006564E0" w:rsidRPr="006564E0" w:rsidRDefault="006564E0" w:rsidP="006564E0">
      <w:pPr>
        <w:rPr>
          <w:rFonts w:ascii="Times New Roman" w:hAnsi="Times New Roman"/>
          <w:sz w:val="24"/>
          <w:szCs w:val="24"/>
        </w:rPr>
      </w:pPr>
      <w:r w:rsidRPr="006564E0">
        <w:rPr>
          <w:rFonts w:ascii="Times New Roman" w:hAnsi="Times New Roman"/>
          <w:sz w:val="24"/>
          <w:szCs w:val="24"/>
        </w:rPr>
        <w:t>RSP will revisit the policy and better articulate the link between total university effort and total university compensation and the fact that a grant to the institution is a part of the total university effort and compensation.  Language related to “hired to perform” will be amended.</w:t>
      </w:r>
    </w:p>
    <w:p w14:paraId="45927CCC" w14:textId="0A5FBDBD" w:rsidR="006564E0" w:rsidRDefault="006564E0" w:rsidP="006564E0">
      <w:pPr>
        <w:rPr>
          <w:rFonts w:ascii="Times New Roman" w:hAnsi="Times New Roman"/>
          <w:sz w:val="24"/>
          <w:szCs w:val="24"/>
        </w:rPr>
      </w:pPr>
    </w:p>
    <w:p w14:paraId="1FCA6A9D" w14:textId="76EB3CDF" w:rsidR="006564E0" w:rsidRPr="006564E0" w:rsidRDefault="006564E0" w:rsidP="006564E0">
      <w:pPr>
        <w:rPr>
          <w:rFonts w:ascii="Times New Roman" w:hAnsi="Times New Roman"/>
          <w:sz w:val="24"/>
          <w:szCs w:val="24"/>
        </w:rPr>
      </w:pPr>
      <w:r w:rsidRPr="006564E0">
        <w:rPr>
          <w:rFonts w:ascii="Times New Roman" w:hAnsi="Times New Roman"/>
          <w:sz w:val="24"/>
          <w:szCs w:val="24"/>
        </w:rPr>
        <w:t>RSP will provide definitions of summer and academic year compensation in the policy.  RSP will also explicitly reference the fact that a commonly accepted best management practice for assigning effort to a sponsored program is an effort under 100% unless extraordinary circumstances apply</w:t>
      </w:r>
      <w:r>
        <w:rPr>
          <w:rFonts w:ascii="Times New Roman" w:hAnsi="Times New Roman"/>
          <w:sz w:val="24"/>
          <w:szCs w:val="24"/>
        </w:rPr>
        <w:t>, which will be  documented with the personnel action form</w:t>
      </w:r>
      <w:r w:rsidRPr="006564E0">
        <w:rPr>
          <w:rFonts w:ascii="Times New Roman" w:hAnsi="Times New Roman"/>
          <w:sz w:val="24"/>
          <w:szCs w:val="24"/>
        </w:rPr>
        <w:t>.</w:t>
      </w:r>
    </w:p>
    <w:p w14:paraId="3368CDF8" w14:textId="15FEC252" w:rsidR="006564E0" w:rsidRDefault="006564E0" w:rsidP="006564E0">
      <w:pPr>
        <w:rPr>
          <w:rFonts w:ascii="Times New Roman" w:hAnsi="Times New Roman"/>
          <w:sz w:val="24"/>
          <w:szCs w:val="24"/>
        </w:rPr>
      </w:pPr>
    </w:p>
    <w:p w14:paraId="56B28121" w14:textId="69718247" w:rsidR="006564E0" w:rsidRPr="006564E0" w:rsidRDefault="006564E0" w:rsidP="006564E0">
      <w:pPr>
        <w:rPr>
          <w:rFonts w:ascii="Times New Roman" w:hAnsi="Times New Roman"/>
          <w:sz w:val="24"/>
          <w:szCs w:val="24"/>
        </w:rPr>
      </w:pPr>
      <w:r w:rsidRPr="006564E0">
        <w:rPr>
          <w:rFonts w:ascii="Times New Roman" w:hAnsi="Times New Roman"/>
          <w:sz w:val="24"/>
          <w:szCs w:val="24"/>
        </w:rPr>
        <w:t>RSP will add cost share information to the policy because of the direct relation to effort allocation and certification regardless of direct compensation from the sponsored award (committed effort).  RSP does require certification of cost share effort however this is not covered in the policy at present.</w:t>
      </w:r>
    </w:p>
    <w:p w14:paraId="1910A742" w14:textId="429FCA5D" w:rsidR="00C36898" w:rsidRDefault="00C36898" w:rsidP="006564E0">
      <w:pPr>
        <w:rPr>
          <w:rFonts w:ascii="Times New Roman" w:hAnsi="Times New Roman"/>
          <w:sz w:val="24"/>
          <w:szCs w:val="24"/>
        </w:rPr>
      </w:pPr>
    </w:p>
    <w:p w14:paraId="5EF2EF9F" w14:textId="6C6FBDBC" w:rsidR="006564E0" w:rsidRPr="006564E0" w:rsidRDefault="006564E0" w:rsidP="00C36898">
      <w:pPr>
        <w:rPr>
          <w:rFonts w:ascii="Times New Roman" w:hAnsi="Times New Roman"/>
          <w:sz w:val="24"/>
          <w:szCs w:val="24"/>
        </w:rPr>
      </w:pPr>
      <w:r w:rsidRPr="006564E0">
        <w:rPr>
          <w:rFonts w:ascii="Times New Roman" w:hAnsi="Times New Roman"/>
          <w:sz w:val="24"/>
          <w:szCs w:val="24"/>
        </w:rPr>
        <w:t>RSP will add a sample effort certification report to the instructions sections of the effort certification section of the website.</w:t>
      </w:r>
      <w:r w:rsidR="00C36898">
        <w:rPr>
          <w:rFonts w:ascii="Times New Roman" w:hAnsi="Times New Roman"/>
          <w:sz w:val="24"/>
          <w:szCs w:val="24"/>
        </w:rPr>
        <w:t xml:space="preserve">  </w:t>
      </w:r>
      <w:r w:rsidR="00C36898" w:rsidRPr="006564E0" w:rsidDel="00C36898">
        <w:rPr>
          <w:rFonts w:ascii="Times New Roman" w:hAnsi="Times New Roman"/>
          <w:sz w:val="24"/>
          <w:szCs w:val="24"/>
        </w:rPr>
        <w:t xml:space="preserve"> </w:t>
      </w:r>
      <w:r w:rsidRPr="006564E0">
        <w:rPr>
          <w:rFonts w:ascii="Times New Roman" w:hAnsi="Times New Roman"/>
          <w:sz w:val="24"/>
          <w:szCs w:val="24"/>
        </w:rPr>
        <w:t>RSP will build and maintain a FAQ for effort and effort certification on the RSP website.</w:t>
      </w:r>
    </w:p>
    <w:p w14:paraId="2429C507" w14:textId="77777777" w:rsidR="001657FB" w:rsidRPr="006564E0" w:rsidRDefault="001657FB" w:rsidP="00BC5E8E">
      <w:pPr>
        <w:rPr>
          <w:rFonts w:ascii="Times New Roman" w:eastAsia="Calibri" w:hAnsi="Times New Roman"/>
          <w:color w:val="000000"/>
          <w:sz w:val="24"/>
          <w:szCs w:val="24"/>
        </w:rPr>
      </w:pPr>
    </w:p>
    <w:p w14:paraId="351001B5" w14:textId="77777777" w:rsidR="00BC5E8E" w:rsidRPr="00C36898" w:rsidRDefault="00BC5E8E" w:rsidP="00BC5E8E">
      <w:pPr>
        <w:rPr>
          <w:rFonts w:ascii="Times New Roman" w:hAnsi="Times New Roman"/>
          <w:sz w:val="24"/>
          <w:szCs w:val="24"/>
          <w:lang w:eastAsia="x-none"/>
        </w:rPr>
      </w:pPr>
      <w:r>
        <w:rPr>
          <w:rFonts w:ascii="Times New Roman" w:hAnsi="Times New Roman"/>
          <w:i/>
          <w:sz w:val="24"/>
          <w:szCs w:val="24"/>
          <w:lang w:val="x-none" w:eastAsia="x-none"/>
        </w:rPr>
        <w:t xml:space="preserve">Individual Responsible </w:t>
      </w:r>
      <w:r>
        <w:rPr>
          <w:rFonts w:ascii="Times New Roman" w:hAnsi="Times New Roman"/>
          <w:sz w:val="24"/>
          <w:szCs w:val="24"/>
          <w:lang w:val="x-none" w:eastAsia="x-none"/>
        </w:rPr>
        <w:t xml:space="preserve">– </w:t>
      </w:r>
      <w:r w:rsidR="00C36898">
        <w:rPr>
          <w:rFonts w:ascii="Times New Roman" w:hAnsi="Times New Roman"/>
          <w:sz w:val="24"/>
          <w:szCs w:val="24"/>
          <w:lang w:eastAsia="x-none"/>
        </w:rPr>
        <w:t>Director of RSP</w:t>
      </w:r>
    </w:p>
    <w:p w14:paraId="421E4369" w14:textId="77777777" w:rsidR="00BC5E8E" w:rsidRDefault="00BC5E8E" w:rsidP="00BC5E8E">
      <w:pPr>
        <w:rPr>
          <w:rFonts w:ascii="Times New Roman" w:hAnsi="Times New Roman"/>
          <w:noProof/>
          <w:sz w:val="24"/>
          <w:szCs w:val="24"/>
        </w:rPr>
      </w:pPr>
    </w:p>
    <w:p w14:paraId="1E0CF800" w14:textId="77777777" w:rsidR="00BC5E8E" w:rsidRPr="00C36898" w:rsidRDefault="00BC5E8E" w:rsidP="00BC5E8E">
      <w:pPr>
        <w:rPr>
          <w:rFonts w:ascii="Times New Roman" w:hAnsi="Times New Roman"/>
          <w:sz w:val="24"/>
          <w:szCs w:val="24"/>
          <w:lang w:eastAsia="x-none"/>
        </w:rPr>
      </w:pPr>
      <w:r>
        <w:rPr>
          <w:rFonts w:ascii="Times New Roman" w:hAnsi="Times New Roman"/>
          <w:i/>
          <w:sz w:val="24"/>
          <w:szCs w:val="24"/>
          <w:lang w:val="x-none" w:eastAsia="x-none"/>
        </w:rPr>
        <w:t xml:space="preserve">Target Date </w:t>
      </w:r>
      <w:r>
        <w:rPr>
          <w:rFonts w:ascii="Times New Roman" w:hAnsi="Times New Roman"/>
          <w:sz w:val="24"/>
          <w:szCs w:val="24"/>
          <w:lang w:val="x-none" w:eastAsia="x-none"/>
        </w:rPr>
        <w:t>–</w:t>
      </w:r>
      <w:r>
        <w:rPr>
          <w:rFonts w:ascii="Times New Roman" w:hAnsi="Times New Roman"/>
          <w:i/>
          <w:sz w:val="24"/>
          <w:szCs w:val="24"/>
          <w:lang w:val="x-none" w:eastAsia="x-none"/>
        </w:rPr>
        <w:t xml:space="preserve"> </w:t>
      </w:r>
      <w:r w:rsidR="00C36898">
        <w:rPr>
          <w:rFonts w:ascii="Times New Roman" w:hAnsi="Times New Roman"/>
          <w:sz w:val="24"/>
          <w:szCs w:val="24"/>
          <w:lang w:eastAsia="x-none"/>
        </w:rPr>
        <w:t>March 2019</w:t>
      </w:r>
    </w:p>
    <w:p w14:paraId="7292DE34" w14:textId="77777777" w:rsidR="00BC5E8E" w:rsidRDefault="00BC5E8E" w:rsidP="00BC5E8E">
      <w:pPr>
        <w:ind w:left="360" w:hanging="360"/>
        <w:rPr>
          <w:rFonts w:ascii="Times New Roman" w:eastAsia="Calibri" w:hAnsi="Times New Roman"/>
          <w:b/>
          <w:bCs/>
          <w:sz w:val="24"/>
          <w:szCs w:val="24"/>
        </w:rPr>
      </w:pPr>
      <w:r>
        <w:rPr>
          <w:rFonts w:ascii="Times New Roman" w:eastAsia="Calibri" w:hAnsi="Times New Roman"/>
          <w:b/>
          <w:bCs/>
          <w:sz w:val="24"/>
          <w:szCs w:val="24"/>
        </w:rPr>
        <w:t xml:space="preserve"> </w:t>
      </w:r>
    </w:p>
    <w:p w14:paraId="076378AA" w14:textId="77777777" w:rsidR="00BC5E8E" w:rsidRDefault="00BC5E8E" w:rsidP="00BC5E8E">
      <w:pPr>
        <w:rPr>
          <w:rFonts w:ascii="Times New Roman" w:hAnsi="Times New Roman"/>
          <w:sz w:val="24"/>
          <w:szCs w:val="24"/>
          <w:lang w:eastAsia="x-none"/>
        </w:rPr>
      </w:pPr>
    </w:p>
    <w:p w14:paraId="0E18CA55" w14:textId="77777777" w:rsidR="00BC5E8E" w:rsidRDefault="00BC5E8E" w:rsidP="00BC5E8E">
      <w:pPr>
        <w:rPr>
          <w:rFonts w:ascii="Times New Roman" w:hAnsi="Times New Roman"/>
          <w:b/>
          <w:sz w:val="24"/>
          <w:szCs w:val="24"/>
          <w:lang w:val="x-none" w:eastAsia="x-none"/>
        </w:rPr>
      </w:pPr>
      <w:r>
        <w:rPr>
          <w:rFonts w:ascii="Times New Roman" w:hAnsi="Times New Roman"/>
          <w:b/>
          <w:sz w:val="24"/>
          <w:szCs w:val="24"/>
          <w:lang w:val="x-none" w:eastAsia="x-none"/>
        </w:rPr>
        <w:t>SUMMARY</w:t>
      </w:r>
    </w:p>
    <w:p w14:paraId="6816D7AC" w14:textId="77777777" w:rsidR="00BC5E8E" w:rsidRDefault="00BC5E8E" w:rsidP="00BC5E8E">
      <w:pPr>
        <w:rPr>
          <w:rFonts w:ascii="Times New Roman" w:hAnsi="Times New Roman"/>
          <w:sz w:val="24"/>
          <w:szCs w:val="24"/>
          <w:lang w:eastAsia="x-none"/>
        </w:rPr>
      </w:pPr>
      <w:r>
        <w:rPr>
          <w:rFonts w:ascii="Times New Roman" w:hAnsi="Times New Roman"/>
          <w:sz w:val="24"/>
          <w:szCs w:val="24"/>
          <w:lang w:eastAsia="x-none"/>
        </w:rPr>
        <w:lastRenderedPageBreak/>
        <w:t xml:space="preserve">Management has been responsive to the recommendation.  Implementation of the audit recommendations will improve internal controls for </w:t>
      </w:r>
      <w:r w:rsidR="00C36898">
        <w:rPr>
          <w:rFonts w:ascii="Times New Roman" w:hAnsi="Times New Roman"/>
          <w:sz w:val="24"/>
          <w:szCs w:val="24"/>
          <w:lang w:eastAsia="x-none"/>
        </w:rPr>
        <w:t>compensated effort</w:t>
      </w:r>
      <w:r>
        <w:rPr>
          <w:rFonts w:ascii="Times New Roman" w:hAnsi="Times New Roman"/>
          <w:sz w:val="24"/>
          <w:szCs w:val="24"/>
          <w:lang w:eastAsia="x-none"/>
        </w:rPr>
        <w:t xml:space="preserve">.  Internal Audit will perform a follow-up review of the action plans after </w:t>
      </w:r>
      <w:r w:rsidR="00C36898">
        <w:rPr>
          <w:rFonts w:ascii="Times New Roman" w:hAnsi="Times New Roman"/>
          <w:sz w:val="24"/>
          <w:szCs w:val="24"/>
          <w:lang w:eastAsia="x-none"/>
        </w:rPr>
        <w:t>March</w:t>
      </w:r>
      <w:r>
        <w:rPr>
          <w:rFonts w:ascii="Times New Roman" w:hAnsi="Times New Roman"/>
          <w:sz w:val="24"/>
          <w:szCs w:val="24"/>
          <w:lang w:eastAsia="x-none"/>
        </w:rPr>
        <w:t xml:space="preserve"> 2019.</w:t>
      </w:r>
    </w:p>
    <w:p w14:paraId="4F5CD58C" w14:textId="77777777" w:rsidR="00BC5E8E" w:rsidRDefault="00BC5E8E" w:rsidP="00BC5E8E">
      <w:pPr>
        <w:rPr>
          <w:rFonts w:ascii="Times New Roman" w:hAnsi="Times New Roman"/>
          <w:sz w:val="24"/>
          <w:szCs w:val="24"/>
          <w:lang w:eastAsia="x-none"/>
        </w:rPr>
      </w:pPr>
    </w:p>
    <w:p w14:paraId="37794390" w14:textId="77777777" w:rsidR="00BC5E8E" w:rsidRDefault="00BC5E8E" w:rsidP="00BC5E8E">
      <w:pPr>
        <w:rPr>
          <w:rFonts w:ascii="Times New Roman" w:hAnsi="Times New Roman"/>
          <w:sz w:val="24"/>
          <w:szCs w:val="24"/>
          <w:lang w:eastAsia="x-none"/>
        </w:rPr>
      </w:pPr>
    </w:p>
    <w:p w14:paraId="4221ADC6" w14:textId="77777777" w:rsidR="00BC5E8E" w:rsidRDefault="00BC5E8E" w:rsidP="00BC5E8E">
      <w:pPr>
        <w:rPr>
          <w:rFonts w:ascii="Times New Roman" w:hAnsi="Times New Roman"/>
          <w:sz w:val="20"/>
          <w:lang w:eastAsia="x-none"/>
        </w:rPr>
      </w:pPr>
      <w:r>
        <w:rPr>
          <w:noProof/>
        </w:rPr>
        <w:drawing>
          <wp:inline distT="0" distB="0" distL="0" distR="0" wp14:anchorId="0D508C63" wp14:editId="6626752C">
            <wp:extent cx="20650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020" cy="480060"/>
                    </a:xfrm>
                    <a:prstGeom prst="rect">
                      <a:avLst/>
                    </a:prstGeom>
                    <a:noFill/>
                    <a:ln>
                      <a:noFill/>
                    </a:ln>
                  </pic:spPr>
                </pic:pic>
              </a:graphicData>
            </a:graphic>
          </wp:inline>
        </w:drawing>
      </w:r>
    </w:p>
    <w:p w14:paraId="21146331" w14:textId="77777777" w:rsidR="00BC5E8E" w:rsidRDefault="00BC5E8E" w:rsidP="00BC5E8E">
      <w:pPr>
        <w:rPr>
          <w:rFonts w:ascii="Times New Roman" w:hAnsi="Times New Roman"/>
          <w:sz w:val="24"/>
          <w:szCs w:val="24"/>
        </w:rPr>
      </w:pPr>
      <w:r>
        <w:rPr>
          <w:rFonts w:ascii="Times New Roman" w:hAnsi="Times New Roman"/>
          <w:sz w:val="24"/>
          <w:szCs w:val="24"/>
        </w:rPr>
        <w:t>Carla Kelley, Internal Auditor</w:t>
      </w:r>
    </w:p>
    <w:p w14:paraId="262E159C" w14:textId="77777777" w:rsidR="00BC5E8E" w:rsidRDefault="00BC5E8E" w:rsidP="00BC5E8E">
      <w:pPr>
        <w:rPr>
          <w:rFonts w:ascii="Times New Roman" w:hAnsi="Times New Roman"/>
          <w:sz w:val="24"/>
          <w:szCs w:val="24"/>
        </w:rPr>
      </w:pPr>
    </w:p>
    <w:p w14:paraId="50FFCE19" w14:textId="77777777" w:rsidR="00BC5E8E" w:rsidRDefault="00BC5E8E" w:rsidP="00BC5E8E">
      <w:pPr>
        <w:rPr>
          <w:rFonts w:ascii="Times New Roman" w:hAnsi="Times New Roman"/>
          <w:sz w:val="24"/>
          <w:szCs w:val="24"/>
        </w:rPr>
      </w:pPr>
      <w:r>
        <w:rPr>
          <w:noProof/>
        </w:rPr>
        <w:drawing>
          <wp:inline distT="0" distB="0" distL="0" distR="0" wp14:anchorId="6C6A1690" wp14:editId="3CF07CA3">
            <wp:extent cx="1813560" cy="266700"/>
            <wp:effectExtent l="0" t="0" r="0" b="0"/>
            <wp:docPr id="4" name="Picture 4" descr="20150213 LindaNielse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213 LindaNielsen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3560" cy="266700"/>
                    </a:xfrm>
                    <a:prstGeom prst="rect">
                      <a:avLst/>
                    </a:prstGeom>
                    <a:noFill/>
                    <a:ln>
                      <a:noFill/>
                    </a:ln>
                  </pic:spPr>
                </pic:pic>
              </a:graphicData>
            </a:graphic>
          </wp:inline>
        </w:drawing>
      </w:r>
    </w:p>
    <w:p w14:paraId="0092796A" w14:textId="77777777" w:rsidR="00BC5E8E" w:rsidRDefault="00BC5E8E" w:rsidP="00BC5E8E">
      <w:pPr>
        <w:rPr>
          <w:rFonts w:ascii="Times New Roman" w:eastAsia="Calibri" w:hAnsi="Times New Roman"/>
          <w:sz w:val="24"/>
          <w:szCs w:val="24"/>
        </w:rPr>
      </w:pPr>
      <w:r>
        <w:rPr>
          <w:rFonts w:ascii="Times New Roman" w:eastAsia="Calibri" w:hAnsi="Times New Roman"/>
          <w:sz w:val="24"/>
          <w:szCs w:val="24"/>
        </w:rPr>
        <w:t>Linda Nielsen, Lead Auditor</w:t>
      </w:r>
    </w:p>
    <w:p w14:paraId="0E48934E" w14:textId="77777777" w:rsidR="00BC5E8E" w:rsidRDefault="00BC5E8E" w:rsidP="00BC5E8E">
      <w:pPr>
        <w:rPr>
          <w:rFonts w:ascii="Times New Roman" w:eastAsia="Calibri" w:hAnsi="Times New Roman"/>
          <w:sz w:val="24"/>
          <w:szCs w:val="24"/>
        </w:rPr>
      </w:pPr>
    </w:p>
    <w:p w14:paraId="1147C8DE" w14:textId="77777777" w:rsidR="00BC5E8E" w:rsidRDefault="00BC5E8E" w:rsidP="00BC5E8E">
      <w:pPr>
        <w:rPr>
          <w:rFonts w:ascii="Times New Roman" w:eastAsia="Calibri" w:hAnsi="Times New Roman"/>
          <w:sz w:val="24"/>
          <w:szCs w:val="24"/>
        </w:rPr>
      </w:pPr>
      <w:r>
        <w:rPr>
          <w:noProof/>
        </w:rPr>
        <w:drawing>
          <wp:inline distT="0" distB="0" distL="0" distR="0" wp14:anchorId="70EA4976" wp14:editId="6711224F">
            <wp:extent cx="26670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381000"/>
                    </a:xfrm>
                    <a:prstGeom prst="rect">
                      <a:avLst/>
                    </a:prstGeom>
                    <a:noFill/>
                    <a:ln>
                      <a:noFill/>
                    </a:ln>
                  </pic:spPr>
                </pic:pic>
              </a:graphicData>
            </a:graphic>
          </wp:inline>
        </w:drawing>
      </w:r>
    </w:p>
    <w:p w14:paraId="09F1AE1A" w14:textId="77777777" w:rsidR="00BC5E8E" w:rsidRDefault="00BC5E8E" w:rsidP="00BC5E8E">
      <w:pPr>
        <w:rPr>
          <w:rFonts w:ascii="Times New Roman" w:eastAsia="Calibri" w:hAnsi="Times New Roman"/>
          <w:sz w:val="24"/>
          <w:szCs w:val="24"/>
        </w:rPr>
      </w:pPr>
      <w:r>
        <w:rPr>
          <w:rFonts w:ascii="Times New Roman" w:eastAsia="Calibri" w:hAnsi="Times New Roman"/>
          <w:sz w:val="24"/>
          <w:szCs w:val="24"/>
        </w:rPr>
        <w:t>Debra A. Johnston, Associate Director of Internal Audit</w:t>
      </w:r>
    </w:p>
    <w:p w14:paraId="17B0D52E" w14:textId="77777777" w:rsidR="00BC5E8E" w:rsidRDefault="00BC5E8E" w:rsidP="00BC5E8E">
      <w:pPr>
        <w:rPr>
          <w:rFonts w:ascii="Times New Roman" w:eastAsia="Calibri" w:hAnsi="Times New Roman"/>
          <w:sz w:val="24"/>
          <w:szCs w:val="24"/>
        </w:rPr>
      </w:pPr>
    </w:p>
    <w:p w14:paraId="75EF0A9B" w14:textId="77777777" w:rsidR="00BC5E8E" w:rsidRDefault="00BC5E8E" w:rsidP="00BC5E8E">
      <w:pPr>
        <w:rPr>
          <w:rFonts w:ascii="Times New Roman" w:eastAsia="Calibri" w:hAnsi="Times New Roman"/>
          <w:sz w:val="24"/>
          <w:szCs w:val="24"/>
        </w:rPr>
      </w:pPr>
      <w:r>
        <w:rPr>
          <w:noProof/>
        </w:rPr>
        <w:drawing>
          <wp:inline distT="0" distB="0" distL="0" distR="0" wp14:anchorId="175E2704" wp14:editId="120B70AA">
            <wp:extent cx="156972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9720" cy="594360"/>
                    </a:xfrm>
                    <a:prstGeom prst="rect">
                      <a:avLst/>
                    </a:prstGeom>
                    <a:noFill/>
                    <a:ln>
                      <a:noFill/>
                    </a:ln>
                  </pic:spPr>
                </pic:pic>
              </a:graphicData>
            </a:graphic>
          </wp:inline>
        </w:drawing>
      </w:r>
    </w:p>
    <w:p w14:paraId="6E76CA0A" w14:textId="4DCADB5B" w:rsidR="00BC5E8E" w:rsidRDefault="00BC5E8E" w:rsidP="00BC5E8E">
      <w:pPr>
        <w:rPr>
          <w:rFonts w:ascii="Times New Roman" w:hAnsi="Times New Roman"/>
          <w:sz w:val="24"/>
          <w:szCs w:val="24"/>
        </w:rPr>
      </w:pPr>
      <w:r>
        <w:rPr>
          <w:rFonts w:ascii="Times New Roman" w:hAnsi="Times New Roman"/>
          <w:sz w:val="24"/>
          <w:szCs w:val="24"/>
        </w:rPr>
        <w:t>Patrice Sayre, Chief Audit Executive</w:t>
      </w:r>
    </w:p>
    <w:p w14:paraId="7A4E19AE" w14:textId="32F696CB" w:rsidR="00B56EB0" w:rsidRDefault="00B56EB0">
      <w:pPr>
        <w:rPr>
          <w:rFonts w:ascii="Times New Roman" w:hAnsi="Times New Roman"/>
          <w:sz w:val="24"/>
          <w:szCs w:val="24"/>
        </w:rPr>
      </w:pPr>
      <w:r>
        <w:rPr>
          <w:rFonts w:ascii="Times New Roman" w:hAnsi="Times New Roman"/>
          <w:sz w:val="24"/>
          <w:szCs w:val="24"/>
        </w:rPr>
        <w:br w:type="page"/>
      </w:r>
    </w:p>
    <w:p w14:paraId="56F40D5A" w14:textId="77777777" w:rsidR="00B56EB0" w:rsidRDefault="00B56EB0" w:rsidP="00B56EB0">
      <w:pPr>
        <w:rPr>
          <w:rFonts w:ascii="Times New Roman" w:hAnsi="Times New Roman"/>
          <w:b/>
          <w:sz w:val="24"/>
          <w:szCs w:val="24"/>
        </w:rPr>
      </w:pPr>
      <w:r w:rsidRPr="00ED0CD9">
        <w:rPr>
          <w:rFonts w:ascii="Times New Roman" w:hAnsi="Times New Roman"/>
          <w:b/>
          <w:sz w:val="24"/>
          <w:szCs w:val="24"/>
        </w:rPr>
        <w:lastRenderedPageBreak/>
        <w:t>APPENDIX A</w:t>
      </w:r>
      <w:r>
        <w:rPr>
          <w:rFonts w:ascii="Times New Roman" w:hAnsi="Times New Roman"/>
          <w:b/>
          <w:sz w:val="24"/>
          <w:szCs w:val="24"/>
        </w:rPr>
        <w:t xml:space="preserve"> – FUG Regulations</w:t>
      </w:r>
    </w:p>
    <w:p w14:paraId="6BB1257C" w14:textId="77777777" w:rsidR="00B56EB0" w:rsidRDefault="00B56EB0" w:rsidP="00B56EB0">
      <w:pPr>
        <w:keepNext/>
        <w:outlineLvl w:val="7"/>
        <w:rPr>
          <w:rFonts w:ascii="Times New Roman" w:hAnsi="Times New Roman"/>
          <w:bCs/>
          <w:sz w:val="24"/>
          <w:szCs w:val="24"/>
          <w:lang w:eastAsia="x-none"/>
        </w:rPr>
      </w:pPr>
      <w:r w:rsidRPr="00ED0CD9">
        <w:rPr>
          <w:rFonts w:ascii="Times New Roman" w:hAnsi="Times New Roman"/>
          <w:bCs/>
          <w:sz w:val="24"/>
          <w:szCs w:val="24"/>
          <w:lang w:eastAsia="x-none"/>
        </w:rPr>
        <w:t>2 CFR 200.430 (a) states, “</w:t>
      </w:r>
      <w:r w:rsidRPr="00ED0CD9">
        <w:rPr>
          <w:rFonts w:ascii="Times New Roman" w:hAnsi="Times New Roman"/>
          <w:i/>
          <w:sz w:val="24"/>
          <w:szCs w:val="24"/>
        </w:rPr>
        <w:t xml:space="preserve">Costs of compensation are allowable to the extent that they satisfy the specific requirements of this part, and that the total compensation for individual employees: (1) </w:t>
      </w:r>
      <w:r>
        <w:rPr>
          <w:rFonts w:ascii="Times New Roman" w:hAnsi="Times New Roman"/>
          <w:i/>
          <w:sz w:val="24"/>
          <w:szCs w:val="24"/>
        </w:rPr>
        <w:t>i</w:t>
      </w:r>
      <w:r w:rsidRPr="00ED0CD9">
        <w:rPr>
          <w:rFonts w:ascii="Times New Roman" w:hAnsi="Times New Roman"/>
          <w:i/>
          <w:sz w:val="24"/>
          <w:szCs w:val="24"/>
        </w:rPr>
        <w:t xml:space="preserve">s reasonable for the services rendered and conforms to the established written policy of the non-Federal entity </w:t>
      </w:r>
      <w:r w:rsidRPr="00ED0CD9">
        <w:rPr>
          <w:rFonts w:ascii="Times New Roman" w:hAnsi="Times New Roman"/>
          <w:b/>
          <w:i/>
          <w:sz w:val="24"/>
          <w:szCs w:val="24"/>
        </w:rPr>
        <w:t>consistently applied</w:t>
      </w:r>
      <w:r w:rsidRPr="00ED0CD9">
        <w:rPr>
          <w:rFonts w:ascii="Times New Roman" w:hAnsi="Times New Roman"/>
          <w:i/>
          <w:sz w:val="24"/>
          <w:szCs w:val="24"/>
        </w:rPr>
        <w:t xml:space="preserve"> to both Federal and non-Federal activities…</w:t>
      </w:r>
      <w:r w:rsidRPr="00ED0CD9">
        <w:rPr>
          <w:rFonts w:ascii="Times New Roman" w:hAnsi="Times New Roman"/>
          <w:sz w:val="24"/>
          <w:szCs w:val="24"/>
        </w:rPr>
        <w:t xml:space="preserve">”  </w:t>
      </w:r>
      <w:r>
        <w:rPr>
          <w:rFonts w:ascii="Times New Roman" w:hAnsi="Times New Roman"/>
          <w:sz w:val="24"/>
          <w:szCs w:val="24"/>
        </w:rPr>
        <w:t>Consistent application of an organization’s policies and procedures ensures that federal activities are treated fairly and in the same way as non-federal activities.  A u</w:t>
      </w:r>
      <w:r w:rsidRPr="00D14E52">
        <w:rPr>
          <w:rFonts w:ascii="Times New Roman" w:hAnsi="Times New Roman"/>
          <w:bCs/>
          <w:sz w:val="24"/>
          <w:szCs w:val="24"/>
          <w:lang w:eastAsia="x-none"/>
        </w:rPr>
        <w:t>niversity</w:t>
      </w:r>
      <w:r>
        <w:rPr>
          <w:rFonts w:ascii="Times New Roman" w:hAnsi="Times New Roman"/>
          <w:bCs/>
          <w:sz w:val="24"/>
          <w:szCs w:val="24"/>
          <w:lang w:eastAsia="x-none"/>
        </w:rPr>
        <w:t>’s</w:t>
      </w:r>
      <w:r w:rsidRPr="00D14E52">
        <w:rPr>
          <w:rFonts w:ascii="Times New Roman" w:hAnsi="Times New Roman"/>
          <w:bCs/>
          <w:sz w:val="24"/>
          <w:szCs w:val="24"/>
          <w:lang w:eastAsia="x-none"/>
        </w:rPr>
        <w:t xml:space="preserve"> compensation practices are to be “consistently applied.”</w:t>
      </w:r>
    </w:p>
    <w:p w14:paraId="05F8068E" w14:textId="77777777" w:rsidR="00B56EB0" w:rsidRDefault="00B56EB0" w:rsidP="00B56EB0">
      <w:pPr>
        <w:rPr>
          <w:rFonts w:ascii="Times New Roman" w:hAnsi="Times New Roman"/>
          <w:sz w:val="24"/>
          <w:szCs w:val="24"/>
        </w:rPr>
      </w:pPr>
    </w:p>
    <w:p w14:paraId="1720167B" w14:textId="77777777" w:rsidR="00B56EB0" w:rsidRDefault="00B56EB0" w:rsidP="00B56EB0">
      <w:pPr>
        <w:pStyle w:val="NormalWeb"/>
        <w:spacing w:before="0" w:beforeAutospacing="0" w:after="0" w:afterAutospacing="0"/>
      </w:pPr>
      <w:r>
        <w:rPr>
          <w:bCs/>
          <w:lang w:eastAsia="x-none"/>
        </w:rPr>
        <w:t xml:space="preserve">Because the FUG requires consistent application of the University’s policies and procedures to federal and non-federal activities, the Office of Research and Sponsored Programs (RSP) does not distinguish between federal and non-federal sponsored programs.  After compensation has been charged to sponsored programs, RSP assists employees with reporting, verifying, and certifying actual effort percentages charged to sponsored programs and university activities.  </w:t>
      </w:r>
    </w:p>
    <w:p w14:paraId="450B3C8F" w14:textId="77777777" w:rsidR="00B56EB0" w:rsidRDefault="00B56EB0" w:rsidP="00B56EB0">
      <w:pPr>
        <w:pStyle w:val="NormalWeb"/>
        <w:spacing w:before="0" w:beforeAutospacing="0" w:after="0" w:afterAutospacing="0"/>
      </w:pPr>
    </w:p>
    <w:p w14:paraId="5B1F058D" w14:textId="77777777" w:rsidR="00B56EB0" w:rsidRDefault="00B56EB0" w:rsidP="00B56EB0">
      <w:pPr>
        <w:pStyle w:val="NormalWeb"/>
        <w:spacing w:before="0" w:beforeAutospacing="0" w:after="0" w:afterAutospacing="0"/>
      </w:pPr>
    </w:p>
    <w:p w14:paraId="5024D6A0" w14:textId="77777777" w:rsidR="00B56EB0" w:rsidRPr="00ED0CD9" w:rsidRDefault="00B56EB0" w:rsidP="00B56EB0">
      <w:pPr>
        <w:pStyle w:val="NormalWeb"/>
        <w:spacing w:before="0" w:beforeAutospacing="0" w:after="0" w:afterAutospacing="0"/>
        <w:rPr>
          <w:b/>
        </w:rPr>
      </w:pPr>
      <w:r w:rsidRPr="00ED0CD9">
        <w:rPr>
          <w:b/>
        </w:rPr>
        <w:t>APPENDIX B – Effort Reporting and Certification</w:t>
      </w:r>
    </w:p>
    <w:p w14:paraId="304AA140" w14:textId="77777777" w:rsidR="00B56EB0" w:rsidRDefault="00B56EB0" w:rsidP="00B56EB0">
      <w:pPr>
        <w:pStyle w:val="NormalWeb"/>
        <w:spacing w:before="0" w:beforeAutospacing="0" w:after="0" w:afterAutospacing="0"/>
      </w:pPr>
      <w:r>
        <w:rPr>
          <w:bCs/>
          <w:lang w:eastAsia="x-none"/>
        </w:rPr>
        <w:t>Certified effort cannot exceed 100% as outlined by 2 CFR 200.430 (i) (iii) – (v), (vii): “</w:t>
      </w:r>
      <w:r w:rsidRPr="006E59D2">
        <w:rPr>
          <w:i/>
        </w:rPr>
        <w:t>Charges to Federal awards for salaries and wages must be based on records that accurately reflect the work performed.  These records must</w:t>
      </w:r>
      <w:r w:rsidRPr="00A54214">
        <w:rPr>
          <w:i/>
        </w:rPr>
        <w:t>...</w:t>
      </w:r>
      <w:r>
        <w:rPr>
          <w:i/>
        </w:rPr>
        <w:t xml:space="preserve">  </w:t>
      </w:r>
      <w:r w:rsidRPr="006E59D2">
        <w:rPr>
          <w:i/>
        </w:rPr>
        <w:t>Reasonably reflect the total activity for which the employee is compensated by the non-Federal entity, not exceeding 100% of compensated activities; Encompass both federally assisted and all other activities compensated by the non-Federal entity on an integrated basis; Comply with the established accounting policies and practices of the non-Federal entity; and</w:t>
      </w:r>
      <w:r>
        <w:rPr>
          <w:i/>
        </w:rPr>
        <w:t>...</w:t>
      </w:r>
      <w:r w:rsidRPr="00A54214">
        <w:rPr>
          <w:i/>
        </w:rPr>
        <w:t xml:space="preserve">  </w:t>
      </w:r>
      <w:r w:rsidRPr="006E59D2">
        <w:rPr>
          <w:i/>
        </w:rPr>
        <w:t>Support the distribution of the employee's salary or wages among specific activities or cost objectives if the employee works on more than one</w:t>
      </w:r>
      <w:r>
        <w:t xml:space="preserve"> </w:t>
      </w:r>
      <w:r w:rsidRPr="006E59D2">
        <w:rPr>
          <w:i/>
        </w:rPr>
        <w:t>Federal award; a Federal award and non-Federal award; an indirect cost activity and a direct cost activity; two or more indirect activities which are allocated using different allocation bases; or an unallowable activity and a direct or indirect cost activity…</w:t>
      </w:r>
      <w:r>
        <w:t>”</w:t>
      </w:r>
    </w:p>
    <w:p w14:paraId="3A18E805" w14:textId="77777777" w:rsidR="00B56EB0" w:rsidRDefault="00B56EB0" w:rsidP="00B56EB0">
      <w:pPr>
        <w:keepNext/>
        <w:outlineLvl w:val="7"/>
        <w:rPr>
          <w:rFonts w:ascii="Times New Roman" w:hAnsi="Times New Roman"/>
          <w:bCs/>
          <w:sz w:val="24"/>
          <w:szCs w:val="24"/>
          <w:lang w:eastAsia="x-none"/>
        </w:rPr>
      </w:pPr>
    </w:p>
    <w:p w14:paraId="6889E480" w14:textId="77777777" w:rsidR="00B56EB0" w:rsidRDefault="00B56EB0" w:rsidP="00B56EB0">
      <w:pPr>
        <w:pStyle w:val="NormalWeb"/>
        <w:spacing w:before="0" w:beforeAutospacing="0" w:after="0" w:afterAutospacing="0"/>
        <w:rPr>
          <w:bCs/>
          <w:lang w:eastAsia="x-none"/>
        </w:rPr>
      </w:pPr>
      <w:r w:rsidRPr="0088259A">
        <w:rPr>
          <w:bCs/>
          <w:lang w:eastAsia="x-none"/>
        </w:rPr>
        <w:t>The Effort Reporting and Certification policy includes an explanation of how effort is determined; “</w:t>
      </w:r>
      <w:r w:rsidRPr="006E59D2">
        <w:rPr>
          <w:i/>
        </w:rPr>
        <w:t>Whether a faculty/staff spends 40 hours or 60 hours a week completing the duties, the sum of time spent completing the duties is 100% effort.  When UNI receives external funding the addition of effort from the sponsored project does not change the total percent effort (100%) available to work; the sponsored project effort should fit into the person’s 100% workload by having the faculty/staff be relieved of some of their existing duties or by increasing the Project Staff’s workload.  A sponsored program will not result in a temporary increase of compensation specifically to complete the work of the sponsored program.</w:t>
      </w:r>
      <w:r w:rsidRPr="006E59D2">
        <w:t>”  T</w:t>
      </w:r>
      <w:r>
        <w:t xml:space="preserve">his language is based on the common interpretation of the FUG and found on other higher education institutions’ effort reporting webpages.  Effort certification should accurately reflect actual effort percentages for all activities, but 2 CFR 200.430 (i) (x) allows non-sponsored activities to be recorded as total other activities rather than separate percentages for teaching, research, service, and administration.  </w:t>
      </w:r>
    </w:p>
    <w:p w14:paraId="0D0FF6CB" w14:textId="77777777" w:rsidR="00B56EB0" w:rsidRDefault="00B56EB0" w:rsidP="00B56EB0">
      <w:pPr>
        <w:pStyle w:val="NormalWeb"/>
        <w:spacing w:before="0" w:beforeAutospacing="0" w:after="0" w:afterAutospacing="0"/>
        <w:rPr>
          <w:bCs/>
          <w:lang w:eastAsia="x-none"/>
        </w:rPr>
      </w:pPr>
    </w:p>
    <w:p w14:paraId="387B79A0" w14:textId="77777777" w:rsidR="00B56EB0" w:rsidRDefault="00B56EB0" w:rsidP="00B56EB0">
      <w:pPr>
        <w:pStyle w:val="NormalWeb"/>
        <w:spacing w:before="0" w:beforeAutospacing="0" w:after="0" w:afterAutospacing="0"/>
      </w:pPr>
      <w:r>
        <w:t>In addition, 2 CFR 200.430 (h) (2), which is the section for institutions of higher education (IHE), states, “</w:t>
      </w:r>
      <w:r>
        <w:rPr>
          <w:i/>
          <w:iCs/>
        </w:rPr>
        <w:t>Salary basis:</w:t>
      </w:r>
      <w:r>
        <w:t xml:space="preserve"> </w:t>
      </w:r>
      <w:r w:rsidRPr="006E59D2">
        <w:rPr>
          <w:i/>
        </w:rPr>
        <w:t xml:space="preserve">Charges for work performed on Federal awards by faculty members during the academic year are allowable at </w:t>
      </w:r>
      <w:r>
        <w:rPr>
          <w:i/>
        </w:rPr>
        <w:t xml:space="preserve">the </w:t>
      </w:r>
      <w:r w:rsidRPr="006E59D2">
        <w:rPr>
          <w:i/>
        </w:rPr>
        <w:t>IBS rate</w:t>
      </w:r>
      <w:r>
        <w:rPr>
          <w:i/>
        </w:rPr>
        <w:t xml:space="preserve">…  </w:t>
      </w:r>
      <w:r w:rsidRPr="006E59D2">
        <w:rPr>
          <w:i/>
        </w:rPr>
        <w:t xml:space="preserve">This principle applies to all members of faculty at an institution. </w:t>
      </w:r>
      <w:r>
        <w:rPr>
          <w:i/>
        </w:rPr>
        <w:t xml:space="preserve"> </w:t>
      </w:r>
      <w:r w:rsidRPr="006E59D2">
        <w:rPr>
          <w:i/>
        </w:rPr>
        <w:t xml:space="preserve">IBS is defined as the annual compensation paid by an IHE for an </w:t>
      </w:r>
      <w:r w:rsidRPr="006E59D2">
        <w:rPr>
          <w:i/>
        </w:rPr>
        <w:lastRenderedPageBreak/>
        <w:t xml:space="preserve">individual's appointment, whether that individual's time is spent on research, instruction, administration, or other activities. </w:t>
      </w:r>
      <w:r>
        <w:rPr>
          <w:i/>
        </w:rPr>
        <w:t xml:space="preserve"> </w:t>
      </w:r>
      <w:r w:rsidRPr="006E59D2">
        <w:rPr>
          <w:i/>
        </w:rPr>
        <w:t xml:space="preserve">IBS excludes any income that an individual earns outside of duties performed for the IHE. </w:t>
      </w:r>
      <w:r>
        <w:rPr>
          <w:i/>
        </w:rPr>
        <w:t xml:space="preserve"> </w:t>
      </w:r>
      <w:r w:rsidRPr="006E59D2">
        <w:rPr>
          <w:i/>
        </w:rPr>
        <w:t xml:space="preserve">Unless there is prior approval by the Federal awarding agency, charges of a faculty member's salary to a Federal award must not exceed the </w:t>
      </w:r>
      <w:r w:rsidRPr="006E59D2">
        <w:rPr>
          <w:b/>
          <w:i/>
        </w:rPr>
        <w:t>proportionate share</w:t>
      </w:r>
      <w:r w:rsidRPr="006E59D2">
        <w:rPr>
          <w:i/>
        </w:rPr>
        <w:t xml:space="preserve"> of the IBS for the period during which the faculty member worked on the award.</w:t>
      </w:r>
      <w:r>
        <w:t>”</w:t>
      </w:r>
    </w:p>
    <w:p w14:paraId="73F5CB95" w14:textId="77777777" w:rsidR="00B56EB0" w:rsidRDefault="00B56EB0" w:rsidP="00B56EB0">
      <w:pPr>
        <w:pStyle w:val="NormalWeb"/>
        <w:spacing w:before="0" w:beforeAutospacing="0" w:after="0" w:afterAutospacing="0"/>
        <w:rPr>
          <w:bCs/>
          <w:lang w:eastAsia="x-none"/>
        </w:rPr>
      </w:pPr>
    </w:p>
    <w:p w14:paraId="379018E0" w14:textId="77777777" w:rsidR="00B56EB0" w:rsidRDefault="00B56EB0" w:rsidP="00B56EB0">
      <w:pPr>
        <w:pStyle w:val="NormalWeb"/>
        <w:spacing w:before="0" w:beforeAutospacing="0" w:after="0" w:afterAutospacing="0"/>
        <w:rPr>
          <w:bCs/>
          <w:lang w:eastAsia="x-none"/>
        </w:rPr>
      </w:pPr>
      <w:r w:rsidRPr="00D14E52">
        <w:rPr>
          <w:bCs/>
          <w:lang w:eastAsia="x-none"/>
        </w:rPr>
        <w:t xml:space="preserve">Faculty compensation charged to a sponsored program should be </w:t>
      </w:r>
      <w:r w:rsidRPr="00D14E52">
        <w:t xml:space="preserve">under 100% </w:t>
      </w:r>
      <w:r>
        <w:t>because t</w:t>
      </w:r>
      <w:r w:rsidRPr="00D14E52">
        <w:rPr>
          <w:bCs/>
          <w:lang w:eastAsia="x-none"/>
        </w:rPr>
        <w:t xml:space="preserve">he faculty have other university activities that occur throughout the academic year when they are contractually paid and during the summer when they may not be paid </w:t>
      </w:r>
      <w:r>
        <w:rPr>
          <w:bCs/>
          <w:lang w:eastAsia="x-none"/>
        </w:rPr>
        <w:t>but are still performing</w:t>
      </w:r>
      <w:r w:rsidRPr="00D14E52">
        <w:rPr>
          <w:bCs/>
          <w:lang w:eastAsia="x-none"/>
        </w:rPr>
        <w:t xml:space="preserve"> university activities.  </w:t>
      </w:r>
      <w:r w:rsidRPr="00D14E52">
        <w:t xml:space="preserve">This is a common </w:t>
      </w:r>
      <w:r>
        <w:t xml:space="preserve">understanding and </w:t>
      </w:r>
      <w:r w:rsidRPr="00D14E52">
        <w:t xml:space="preserve">practice based on the FUG which states that only a “proportionate share” of IBS should be charged to a sponsored program.  </w:t>
      </w:r>
    </w:p>
    <w:p w14:paraId="2E172C0F" w14:textId="77777777" w:rsidR="00B56EB0" w:rsidRPr="00ED0CD9" w:rsidRDefault="00B56EB0" w:rsidP="00B56EB0">
      <w:pPr>
        <w:rPr>
          <w:rFonts w:ascii="Times New Roman" w:hAnsi="Times New Roman"/>
          <w:b/>
          <w:sz w:val="24"/>
          <w:szCs w:val="24"/>
        </w:rPr>
      </w:pPr>
    </w:p>
    <w:p w14:paraId="4A01F764" w14:textId="77777777" w:rsidR="00B56EB0" w:rsidRDefault="00B56EB0" w:rsidP="00B56EB0"/>
    <w:p w14:paraId="487C9D28" w14:textId="77777777" w:rsidR="00B56EB0" w:rsidRDefault="00B56EB0" w:rsidP="00B56EB0">
      <w:pPr>
        <w:rPr>
          <w:rFonts w:ascii="Times New Roman" w:hAnsi="Times New Roman"/>
          <w:b/>
          <w:sz w:val="24"/>
          <w:szCs w:val="24"/>
        </w:rPr>
      </w:pPr>
      <w:r w:rsidRPr="00ED0CD9">
        <w:rPr>
          <w:rFonts w:ascii="Times New Roman" w:hAnsi="Times New Roman"/>
          <w:b/>
          <w:sz w:val="24"/>
          <w:szCs w:val="24"/>
        </w:rPr>
        <w:t>APPENDIX C – Why Effort Reporting is Important</w:t>
      </w:r>
    </w:p>
    <w:p w14:paraId="6FA5DB99" w14:textId="77777777" w:rsidR="00B56EB0" w:rsidRDefault="00B56EB0" w:rsidP="00B56EB0">
      <w:pPr>
        <w:keepNext/>
        <w:outlineLvl w:val="7"/>
        <w:rPr>
          <w:rFonts w:ascii="Times New Roman" w:hAnsi="Times New Roman"/>
          <w:bCs/>
          <w:sz w:val="24"/>
          <w:szCs w:val="24"/>
          <w:lang w:eastAsia="x-none"/>
        </w:rPr>
      </w:pPr>
      <w:r>
        <w:rPr>
          <w:rFonts w:ascii="Times New Roman" w:hAnsi="Times New Roman"/>
          <w:bCs/>
          <w:sz w:val="24"/>
          <w:szCs w:val="24"/>
          <w:lang w:eastAsia="x-none"/>
        </w:rPr>
        <w:t>The table below lists effort reporting related monetary settlements identified in the report “Summary Of University Audits, Settlements And Investigations Related To Federal Programs” by Charlene Blevens in September 2016.  The report is maintained on the NCURA website and used for educational purposes.</w:t>
      </w:r>
    </w:p>
    <w:p w14:paraId="48E67524" w14:textId="77777777" w:rsidR="00B56EB0" w:rsidRDefault="00B56EB0" w:rsidP="00B56EB0">
      <w:pPr>
        <w:jc w:val="center"/>
        <w:rPr>
          <w:rFonts w:ascii="Times New Roman" w:hAnsi="Times New Roman"/>
          <w:b/>
          <w:sz w:val="24"/>
          <w:szCs w:val="24"/>
          <w:u w:val="single"/>
        </w:rPr>
      </w:pPr>
    </w:p>
    <w:p w14:paraId="4C28C9F5" w14:textId="77777777" w:rsidR="00B56EB0" w:rsidRDefault="00B56EB0" w:rsidP="00B56EB0">
      <w:pPr>
        <w:jc w:val="center"/>
        <w:rPr>
          <w:rFonts w:ascii="Times New Roman" w:hAnsi="Times New Roman"/>
          <w:b/>
          <w:sz w:val="28"/>
          <w:szCs w:val="28"/>
          <w:u w:val="single"/>
        </w:rPr>
      </w:pPr>
      <w:r w:rsidRPr="001E6E0A">
        <w:rPr>
          <w:rFonts w:ascii="Times New Roman" w:hAnsi="Times New Roman"/>
          <w:b/>
          <w:sz w:val="28"/>
          <w:szCs w:val="28"/>
          <w:u w:val="single"/>
        </w:rPr>
        <w:t>Settlements for Compensated Effort Non-compliance</w:t>
      </w:r>
    </w:p>
    <w:p w14:paraId="53D89AB6" w14:textId="77777777" w:rsidR="00B56EB0" w:rsidRPr="00ED0CD9" w:rsidRDefault="00B56EB0" w:rsidP="00B56EB0">
      <w:pPr>
        <w:jc w:val="center"/>
        <w:rPr>
          <w:rFonts w:ascii="Times New Roman" w:hAnsi="Times New Roman"/>
          <w:i/>
          <w:sz w:val="24"/>
          <w:szCs w:val="24"/>
        </w:rPr>
      </w:pPr>
      <w:r w:rsidRPr="00ED0CD9">
        <w:rPr>
          <w:rFonts w:ascii="Times New Roman" w:hAnsi="Times New Roman"/>
          <w:i/>
          <w:sz w:val="24"/>
          <w:szCs w:val="24"/>
        </w:rPr>
        <w:t>(Amounts reported in millions)</w:t>
      </w:r>
    </w:p>
    <w:p w14:paraId="37B428BC" w14:textId="77777777" w:rsidR="00B56EB0" w:rsidRDefault="00B56EB0" w:rsidP="00B56EB0">
      <w:pPr>
        <w:rPr>
          <w:rFonts w:ascii="Times New Roman" w:hAnsi="Times New Roman"/>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440"/>
        <w:gridCol w:w="2160"/>
        <w:gridCol w:w="2160"/>
      </w:tblGrid>
      <w:tr w:rsidR="00B56EB0" w14:paraId="0F35F462" w14:textId="77777777" w:rsidTr="00ED0CD9">
        <w:trPr>
          <w:trHeight w:val="648"/>
          <w:tblHeader/>
        </w:trPr>
        <w:tc>
          <w:tcPr>
            <w:tcW w:w="3600" w:type="dxa"/>
          </w:tcPr>
          <w:p w14:paraId="158B8E5D" w14:textId="77777777" w:rsidR="00B56EB0" w:rsidRPr="00ED0CD9" w:rsidRDefault="00B56EB0" w:rsidP="00ED0CD9">
            <w:pPr>
              <w:rPr>
                <w:rFonts w:ascii="Times New Roman" w:hAnsi="Times New Roman" w:cs="Times New Roman"/>
                <w:b/>
                <w:u w:val="single"/>
              </w:rPr>
            </w:pPr>
            <w:r w:rsidRPr="00ED0CD9">
              <w:rPr>
                <w:rFonts w:ascii="Times New Roman" w:hAnsi="Times New Roman"/>
                <w:b/>
                <w:u w:val="single"/>
              </w:rPr>
              <w:t>University</w:t>
            </w:r>
          </w:p>
        </w:tc>
        <w:tc>
          <w:tcPr>
            <w:tcW w:w="1440" w:type="dxa"/>
          </w:tcPr>
          <w:p w14:paraId="25E14600" w14:textId="77777777" w:rsidR="00B56EB0" w:rsidRPr="00ED0CD9" w:rsidRDefault="00B56EB0" w:rsidP="00ED0CD9">
            <w:pPr>
              <w:jc w:val="center"/>
              <w:rPr>
                <w:rFonts w:ascii="Times New Roman" w:hAnsi="Times New Roman" w:cs="Times New Roman"/>
                <w:b/>
                <w:u w:val="single"/>
              </w:rPr>
            </w:pPr>
            <w:r w:rsidRPr="00ED0CD9">
              <w:rPr>
                <w:rFonts w:ascii="Times New Roman" w:hAnsi="Times New Roman"/>
                <w:b/>
                <w:u w:val="single"/>
              </w:rPr>
              <w:t>Penalized Amount</w:t>
            </w:r>
          </w:p>
        </w:tc>
        <w:tc>
          <w:tcPr>
            <w:tcW w:w="2160" w:type="dxa"/>
          </w:tcPr>
          <w:p w14:paraId="4E473B07" w14:textId="77777777" w:rsidR="00B56EB0" w:rsidRPr="00ED0CD9" w:rsidRDefault="00B56EB0" w:rsidP="00ED0CD9">
            <w:pPr>
              <w:rPr>
                <w:rFonts w:ascii="Times New Roman" w:hAnsi="Times New Roman" w:cs="Times New Roman"/>
                <w:b/>
                <w:u w:val="single"/>
              </w:rPr>
            </w:pPr>
            <w:r w:rsidRPr="00ED0CD9">
              <w:rPr>
                <w:rFonts w:ascii="Times New Roman" w:hAnsi="Times New Roman"/>
                <w:b/>
                <w:u w:val="single"/>
              </w:rPr>
              <w:t>Non-Compliance Area</w:t>
            </w:r>
          </w:p>
        </w:tc>
        <w:tc>
          <w:tcPr>
            <w:tcW w:w="2160" w:type="dxa"/>
          </w:tcPr>
          <w:p w14:paraId="1DB04AE5" w14:textId="77777777" w:rsidR="00B56EB0" w:rsidRPr="00ED0CD9" w:rsidRDefault="00B56EB0" w:rsidP="00ED0CD9">
            <w:pPr>
              <w:rPr>
                <w:rFonts w:ascii="Times New Roman" w:hAnsi="Times New Roman" w:cs="Times New Roman"/>
                <w:b/>
                <w:u w:val="single"/>
              </w:rPr>
            </w:pPr>
            <w:r w:rsidRPr="00ED0CD9">
              <w:rPr>
                <w:rFonts w:ascii="Times New Roman" w:hAnsi="Times New Roman"/>
                <w:b/>
                <w:u w:val="single"/>
              </w:rPr>
              <w:t>Federal Agency Audit or Court Case</w:t>
            </w:r>
          </w:p>
        </w:tc>
      </w:tr>
      <w:tr w:rsidR="00B56EB0" w14:paraId="7BFBE930" w14:textId="77777777" w:rsidTr="00ED0CD9">
        <w:trPr>
          <w:trHeight w:val="648"/>
        </w:trPr>
        <w:tc>
          <w:tcPr>
            <w:tcW w:w="3600" w:type="dxa"/>
          </w:tcPr>
          <w:p w14:paraId="23ED0821" w14:textId="77777777" w:rsidR="00B56EB0" w:rsidRPr="00D14E52" w:rsidRDefault="00B56EB0" w:rsidP="00ED0CD9">
            <w:pPr>
              <w:rPr>
                <w:rFonts w:ascii="Times New Roman" w:hAnsi="Times New Roman" w:cs="Times New Roman"/>
              </w:rPr>
            </w:pPr>
            <w:r w:rsidRPr="00D14E52">
              <w:rPr>
                <w:rFonts w:ascii="Times New Roman" w:hAnsi="Times New Roman"/>
                <w:szCs w:val="20"/>
              </w:rPr>
              <w:t>Northwestern University (2003)</w:t>
            </w:r>
          </w:p>
        </w:tc>
        <w:tc>
          <w:tcPr>
            <w:tcW w:w="1440" w:type="dxa"/>
          </w:tcPr>
          <w:p w14:paraId="575D9A20"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$5.5</w:t>
            </w:r>
          </w:p>
        </w:tc>
        <w:tc>
          <w:tcPr>
            <w:tcW w:w="2160" w:type="dxa"/>
          </w:tcPr>
          <w:p w14:paraId="3CEEAA0C"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Reporting</w:t>
            </w:r>
          </w:p>
        </w:tc>
        <w:tc>
          <w:tcPr>
            <w:tcW w:w="2160" w:type="dxa"/>
          </w:tcPr>
          <w:p w14:paraId="2AFE61D5" w14:textId="77777777" w:rsidR="00B56EB0" w:rsidRPr="00D14E52" w:rsidRDefault="00B56EB0" w:rsidP="00ED0CD9">
            <w:pPr>
              <w:rPr>
                <w:rFonts w:ascii="Times New Roman" w:hAnsi="Times New Roman" w:cs="Times New Roman"/>
              </w:rPr>
            </w:pPr>
            <w:r w:rsidRPr="00D14E52">
              <w:rPr>
                <w:rFonts w:ascii="Times New Roman" w:hAnsi="Times New Roman"/>
                <w:szCs w:val="20"/>
              </w:rPr>
              <w:t>Department of Justice</w:t>
            </w:r>
          </w:p>
        </w:tc>
      </w:tr>
      <w:tr w:rsidR="00B56EB0" w14:paraId="7BEFD818" w14:textId="77777777" w:rsidTr="00ED0CD9">
        <w:trPr>
          <w:trHeight w:val="648"/>
        </w:trPr>
        <w:tc>
          <w:tcPr>
            <w:tcW w:w="3600" w:type="dxa"/>
          </w:tcPr>
          <w:p w14:paraId="0A2DDB37" w14:textId="77777777" w:rsidR="00B56EB0" w:rsidRPr="00D14E52" w:rsidRDefault="00B56EB0" w:rsidP="00ED0CD9">
            <w:pPr>
              <w:rPr>
                <w:rFonts w:ascii="Times New Roman" w:hAnsi="Times New Roman" w:cs="Times New Roman"/>
              </w:rPr>
            </w:pPr>
            <w:r w:rsidRPr="00D14E52">
              <w:rPr>
                <w:rFonts w:ascii="Times New Roman" w:hAnsi="Times New Roman"/>
                <w:szCs w:val="20"/>
              </w:rPr>
              <w:t>Johns Hopkins University (2004)</w:t>
            </w:r>
          </w:p>
        </w:tc>
        <w:tc>
          <w:tcPr>
            <w:tcW w:w="1440" w:type="dxa"/>
          </w:tcPr>
          <w:p w14:paraId="1C3F7B5D"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$2.6</w:t>
            </w:r>
          </w:p>
        </w:tc>
        <w:tc>
          <w:tcPr>
            <w:tcW w:w="2160" w:type="dxa"/>
          </w:tcPr>
          <w:p w14:paraId="4A6C62F8"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Reporting</w:t>
            </w:r>
          </w:p>
        </w:tc>
        <w:tc>
          <w:tcPr>
            <w:tcW w:w="2160" w:type="dxa"/>
          </w:tcPr>
          <w:p w14:paraId="3B1DA92C" w14:textId="77777777" w:rsidR="00B56EB0" w:rsidRPr="00D14E52" w:rsidRDefault="00B56EB0" w:rsidP="00ED0CD9">
            <w:pPr>
              <w:rPr>
                <w:rFonts w:ascii="Times New Roman" w:hAnsi="Times New Roman" w:cs="Times New Roman"/>
              </w:rPr>
            </w:pPr>
            <w:r w:rsidRPr="00D14E52">
              <w:rPr>
                <w:rFonts w:ascii="Times New Roman" w:hAnsi="Times New Roman"/>
                <w:szCs w:val="20"/>
              </w:rPr>
              <w:t>Department of Justice</w:t>
            </w:r>
          </w:p>
        </w:tc>
      </w:tr>
      <w:tr w:rsidR="00B56EB0" w14:paraId="24AF4BB3" w14:textId="77777777" w:rsidTr="00ED0CD9">
        <w:trPr>
          <w:trHeight w:val="648"/>
        </w:trPr>
        <w:tc>
          <w:tcPr>
            <w:tcW w:w="3600" w:type="dxa"/>
          </w:tcPr>
          <w:p w14:paraId="3B420C20" w14:textId="77777777" w:rsidR="00B56EB0" w:rsidRPr="00D14E52" w:rsidRDefault="00B56EB0" w:rsidP="00ED0CD9">
            <w:pPr>
              <w:rPr>
                <w:rFonts w:ascii="Times New Roman" w:hAnsi="Times New Roman" w:cs="Times New Roman"/>
              </w:rPr>
            </w:pPr>
            <w:r w:rsidRPr="00D14E52">
              <w:rPr>
                <w:rFonts w:ascii="Times New Roman" w:hAnsi="Times New Roman"/>
                <w:szCs w:val="20"/>
              </w:rPr>
              <w:t>East Carolina State University (2004)</w:t>
            </w:r>
          </w:p>
        </w:tc>
        <w:tc>
          <w:tcPr>
            <w:tcW w:w="1440" w:type="dxa"/>
          </w:tcPr>
          <w:p w14:paraId="6FD807C1"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$1.7</w:t>
            </w:r>
          </w:p>
        </w:tc>
        <w:tc>
          <w:tcPr>
            <w:tcW w:w="2160" w:type="dxa"/>
          </w:tcPr>
          <w:p w14:paraId="4DAE790A" w14:textId="77777777" w:rsidR="00B56EB0" w:rsidRPr="00D14E52" w:rsidRDefault="00B56EB0" w:rsidP="00ED0CD9">
            <w:pPr>
              <w:rPr>
                <w:rFonts w:ascii="Times New Roman" w:hAnsi="Times New Roman" w:cs="Times New Roman"/>
              </w:rPr>
            </w:pPr>
            <w:r w:rsidRPr="00D14E52">
              <w:rPr>
                <w:rFonts w:ascii="Times New Roman" w:hAnsi="Times New Roman"/>
                <w:szCs w:val="20"/>
              </w:rPr>
              <w:t>Time and Effort</w:t>
            </w:r>
          </w:p>
        </w:tc>
        <w:tc>
          <w:tcPr>
            <w:tcW w:w="2160" w:type="dxa"/>
          </w:tcPr>
          <w:p w14:paraId="39664D46" w14:textId="77777777" w:rsidR="00B56EB0" w:rsidRPr="00D14E52" w:rsidRDefault="00B56EB0" w:rsidP="00ED0CD9">
            <w:pPr>
              <w:rPr>
                <w:rFonts w:ascii="Times New Roman" w:hAnsi="Times New Roman" w:cs="Times New Roman"/>
              </w:rPr>
            </w:pPr>
            <w:r w:rsidRPr="00D14E52">
              <w:rPr>
                <w:rFonts w:ascii="Times New Roman" w:hAnsi="Times New Roman"/>
                <w:szCs w:val="20"/>
              </w:rPr>
              <w:t>Health &amp; Human Services</w:t>
            </w:r>
          </w:p>
        </w:tc>
      </w:tr>
      <w:tr w:rsidR="00B56EB0" w14:paraId="6623FF97" w14:textId="77777777" w:rsidTr="00ED0CD9">
        <w:trPr>
          <w:trHeight w:val="648"/>
        </w:trPr>
        <w:tc>
          <w:tcPr>
            <w:tcW w:w="3600" w:type="dxa"/>
          </w:tcPr>
          <w:p w14:paraId="73F7E0A0" w14:textId="77777777" w:rsidR="00B56EB0" w:rsidRPr="00D14E52" w:rsidRDefault="00B56EB0" w:rsidP="00ED0CD9">
            <w:pPr>
              <w:rPr>
                <w:rFonts w:ascii="Times New Roman" w:hAnsi="Times New Roman" w:cs="Times New Roman"/>
              </w:rPr>
            </w:pPr>
            <w:r w:rsidRPr="00D14E52">
              <w:rPr>
                <w:rFonts w:ascii="Times New Roman" w:hAnsi="Times New Roman"/>
                <w:szCs w:val="20"/>
              </w:rPr>
              <w:t>Florida International University (2005)</w:t>
            </w:r>
          </w:p>
        </w:tc>
        <w:tc>
          <w:tcPr>
            <w:tcW w:w="1440" w:type="dxa"/>
          </w:tcPr>
          <w:p w14:paraId="077148B9"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$11.5</w:t>
            </w:r>
          </w:p>
        </w:tc>
        <w:tc>
          <w:tcPr>
            <w:tcW w:w="2160" w:type="dxa"/>
          </w:tcPr>
          <w:p w14:paraId="1FFF9895"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Certification</w:t>
            </w:r>
          </w:p>
        </w:tc>
        <w:tc>
          <w:tcPr>
            <w:tcW w:w="2160" w:type="dxa"/>
          </w:tcPr>
          <w:p w14:paraId="2B8D4886" w14:textId="77777777" w:rsidR="00B56EB0" w:rsidRPr="00D14E52" w:rsidRDefault="00B56EB0" w:rsidP="00ED0CD9">
            <w:pPr>
              <w:rPr>
                <w:rFonts w:ascii="Times New Roman" w:hAnsi="Times New Roman" w:cs="Times New Roman"/>
              </w:rPr>
            </w:pPr>
            <w:r w:rsidRPr="00D14E52">
              <w:rPr>
                <w:rFonts w:ascii="Times New Roman" w:hAnsi="Times New Roman"/>
                <w:szCs w:val="20"/>
              </w:rPr>
              <w:t>Health &amp; Human Services</w:t>
            </w:r>
          </w:p>
        </w:tc>
      </w:tr>
      <w:tr w:rsidR="00B56EB0" w14:paraId="767880C2" w14:textId="77777777" w:rsidTr="00ED0CD9">
        <w:trPr>
          <w:trHeight w:val="648"/>
        </w:trPr>
        <w:tc>
          <w:tcPr>
            <w:tcW w:w="3600" w:type="dxa"/>
          </w:tcPr>
          <w:p w14:paraId="0E112591" w14:textId="77777777" w:rsidR="00B56EB0" w:rsidRPr="00D14E52" w:rsidRDefault="00B56EB0" w:rsidP="00ED0CD9">
            <w:pPr>
              <w:rPr>
                <w:rFonts w:ascii="Times New Roman" w:hAnsi="Times New Roman" w:cs="Times New Roman"/>
              </w:rPr>
            </w:pPr>
            <w:r w:rsidRPr="00D14E52">
              <w:rPr>
                <w:rFonts w:ascii="Times New Roman" w:hAnsi="Times New Roman"/>
                <w:szCs w:val="20"/>
              </w:rPr>
              <w:t>University of Alabama – Birmingham (2005)</w:t>
            </w:r>
          </w:p>
        </w:tc>
        <w:tc>
          <w:tcPr>
            <w:tcW w:w="1440" w:type="dxa"/>
          </w:tcPr>
          <w:p w14:paraId="42DAD9C2"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$3.4</w:t>
            </w:r>
          </w:p>
        </w:tc>
        <w:tc>
          <w:tcPr>
            <w:tcW w:w="2160" w:type="dxa"/>
          </w:tcPr>
          <w:p w14:paraId="60E0B626"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Certification</w:t>
            </w:r>
          </w:p>
        </w:tc>
        <w:tc>
          <w:tcPr>
            <w:tcW w:w="2160" w:type="dxa"/>
          </w:tcPr>
          <w:p w14:paraId="27B8C55E" w14:textId="77777777" w:rsidR="00B56EB0" w:rsidRPr="00D14E52" w:rsidRDefault="00B56EB0" w:rsidP="00ED0CD9">
            <w:pPr>
              <w:rPr>
                <w:rFonts w:ascii="Times New Roman" w:hAnsi="Times New Roman" w:cs="Times New Roman"/>
              </w:rPr>
            </w:pPr>
            <w:r w:rsidRPr="00D14E52">
              <w:rPr>
                <w:rFonts w:ascii="Times New Roman" w:hAnsi="Times New Roman"/>
                <w:szCs w:val="20"/>
              </w:rPr>
              <w:t>Department of Justice</w:t>
            </w:r>
          </w:p>
        </w:tc>
      </w:tr>
      <w:tr w:rsidR="00B56EB0" w14:paraId="1CB4B2CA" w14:textId="77777777" w:rsidTr="00ED0CD9">
        <w:trPr>
          <w:trHeight w:val="648"/>
        </w:trPr>
        <w:tc>
          <w:tcPr>
            <w:tcW w:w="3600" w:type="dxa"/>
          </w:tcPr>
          <w:p w14:paraId="07F09BF9" w14:textId="77777777" w:rsidR="00B56EB0" w:rsidRPr="00D14E52" w:rsidRDefault="00B56EB0" w:rsidP="00ED0CD9">
            <w:pPr>
              <w:rPr>
                <w:rFonts w:ascii="Times New Roman" w:hAnsi="Times New Roman" w:cs="Times New Roman"/>
              </w:rPr>
            </w:pPr>
            <w:r w:rsidRPr="00D14E52">
              <w:rPr>
                <w:rFonts w:ascii="Times New Roman" w:hAnsi="Times New Roman"/>
                <w:szCs w:val="20"/>
              </w:rPr>
              <w:t>University of Connecticut (2006)</w:t>
            </w:r>
          </w:p>
        </w:tc>
        <w:tc>
          <w:tcPr>
            <w:tcW w:w="1440" w:type="dxa"/>
          </w:tcPr>
          <w:p w14:paraId="349C5EEC"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$2.5</w:t>
            </w:r>
          </w:p>
        </w:tc>
        <w:tc>
          <w:tcPr>
            <w:tcW w:w="2160" w:type="dxa"/>
          </w:tcPr>
          <w:p w14:paraId="6DF257CD" w14:textId="77777777" w:rsidR="00B56EB0" w:rsidRPr="00D14E52" w:rsidRDefault="00B56EB0" w:rsidP="00ED0CD9">
            <w:pPr>
              <w:rPr>
                <w:rFonts w:ascii="Times New Roman" w:hAnsi="Times New Roman" w:cs="Times New Roman"/>
              </w:rPr>
            </w:pPr>
            <w:r w:rsidRPr="00D14E52">
              <w:rPr>
                <w:rFonts w:ascii="Times New Roman" w:hAnsi="Times New Roman"/>
                <w:szCs w:val="20"/>
              </w:rPr>
              <w:t>Summer Effort Reporting</w:t>
            </w:r>
          </w:p>
        </w:tc>
        <w:tc>
          <w:tcPr>
            <w:tcW w:w="2160" w:type="dxa"/>
          </w:tcPr>
          <w:p w14:paraId="051F4C09" w14:textId="77777777" w:rsidR="00B56EB0" w:rsidRPr="00D14E52" w:rsidRDefault="00B56EB0" w:rsidP="00ED0CD9">
            <w:pPr>
              <w:rPr>
                <w:rFonts w:ascii="Times New Roman" w:hAnsi="Times New Roman" w:cs="Times New Roman"/>
              </w:rPr>
            </w:pPr>
            <w:r w:rsidRPr="00D14E52">
              <w:rPr>
                <w:rFonts w:ascii="Times New Roman" w:hAnsi="Times New Roman"/>
                <w:szCs w:val="20"/>
              </w:rPr>
              <w:t>Department of Justice</w:t>
            </w:r>
          </w:p>
        </w:tc>
      </w:tr>
      <w:tr w:rsidR="00B56EB0" w14:paraId="32E1774B" w14:textId="77777777" w:rsidTr="00ED0CD9">
        <w:trPr>
          <w:trHeight w:val="648"/>
        </w:trPr>
        <w:tc>
          <w:tcPr>
            <w:tcW w:w="3600" w:type="dxa"/>
          </w:tcPr>
          <w:p w14:paraId="5B3BA7BA" w14:textId="77777777" w:rsidR="00B56EB0" w:rsidRPr="00D14E52" w:rsidRDefault="00B56EB0" w:rsidP="00ED0CD9">
            <w:pPr>
              <w:rPr>
                <w:rFonts w:ascii="Times New Roman" w:hAnsi="Times New Roman" w:cs="Times New Roman"/>
              </w:rPr>
            </w:pPr>
            <w:r w:rsidRPr="00D14E52">
              <w:rPr>
                <w:rFonts w:ascii="Times New Roman" w:hAnsi="Times New Roman"/>
                <w:szCs w:val="20"/>
              </w:rPr>
              <w:t>St. Louis University (2008)</w:t>
            </w:r>
          </w:p>
        </w:tc>
        <w:tc>
          <w:tcPr>
            <w:tcW w:w="1440" w:type="dxa"/>
          </w:tcPr>
          <w:p w14:paraId="1A9E7B31"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$1.0</w:t>
            </w:r>
          </w:p>
        </w:tc>
        <w:tc>
          <w:tcPr>
            <w:tcW w:w="2160" w:type="dxa"/>
          </w:tcPr>
          <w:p w14:paraId="4CE8BA80"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Reporting</w:t>
            </w:r>
          </w:p>
        </w:tc>
        <w:tc>
          <w:tcPr>
            <w:tcW w:w="2160" w:type="dxa"/>
          </w:tcPr>
          <w:p w14:paraId="1747A714" w14:textId="77777777" w:rsidR="00B56EB0" w:rsidRPr="00D14E52" w:rsidRDefault="00B56EB0" w:rsidP="00ED0CD9">
            <w:pPr>
              <w:rPr>
                <w:rFonts w:ascii="Times New Roman" w:hAnsi="Times New Roman" w:cs="Times New Roman"/>
              </w:rPr>
            </w:pPr>
            <w:r w:rsidRPr="00D14E52">
              <w:rPr>
                <w:rFonts w:ascii="Times New Roman" w:hAnsi="Times New Roman"/>
                <w:szCs w:val="20"/>
              </w:rPr>
              <w:t>Department of Justice</w:t>
            </w:r>
          </w:p>
        </w:tc>
      </w:tr>
      <w:tr w:rsidR="00B56EB0" w14:paraId="5E3264FF" w14:textId="77777777" w:rsidTr="00ED0CD9">
        <w:trPr>
          <w:trHeight w:val="648"/>
        </w:trPr>
        <w:tc>
          <w:tcPr>
            <w:tcW w:w="3600" w:type="dxa"/>
          </w:tcPr>
          <w:p w14:paraId="0EAA4799" w14:textId="77777777" w:rsidR="00B56EB0" w:rsidRPr="00D14E52" w:rsidRDefault="00B56EB0" w:rsidP="00ED0CD9">
            <w:pPr>
              <w:rPr>
                <w:rFonts w:ascii="Times New Roman" w:hAnsi="Times New Roman" w:cs="Times New Roman"/>
              </w:rPr>
            </w:pPr>
            <w:r w:rsidRPr="00D14E52">
              <w:rPr>
                <w:rFonts w:ascii="Times New Roman" w:hAnsi="Times New Roman"/>
                <w:szCs w:val="20"/>
              </w:rPr>
              <w:t>Yale University (2008)</w:t>
            </w:r>
          </w:p>
        </w:tc>
        <w:tc>
          <w:tcPr>
            <w:tcW w:w="1440" w:type="dxa"/>
          </w:tcPr>
          <w:p w14:paraId="358979C5"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$7.6</w:t>
            </w:r>
          </w:p>
        </w:tc>
        <w:tc>
          <w:tcPr>
            <w:tcW w:w="2160" w:type="dxa"/>
          </w:tcPr>
          <w:p w14:paraId="76115574" w14:textId="77777777" w:rsidR="00B56EB0" w:rsidRPr="00D14E52" w:rsidRDefault="00B56EB0" w:rsidP="00ED0CD9">
            <w:pPr>
              <w:rPr>
                <w:rFonts w:ascii="Times New Roman" w:hAnsi="Times New Roman" w:cs="Times New Roman"/>
              </w:rPr>
            </w:pPr>
            <w:r w:rsidRPr="00D14E52">
              <w:rPr>
                <w:rFonts w:ascii="Times New Roman" w:hAnsi="Times New Roman"/>
                <w:szCs w:val="20"/>
              </w:rPr>
              <w:t>Summer Effort Reporting</w:t>
            </w:r>
          </w:p>
        </w:tc>
        <w:tc>
          <w:tcPr>
            <w:tcW w:w="2160" w:type="dxa"/>
          </w:tcPr>
          <w:p w14:paraId="120829A5" w14:textId="77777777" w:rsidR="00B56EB0" w:rsidRPr="00D14E52" w:rsidRDefault="00B56EB0" w:rsidP="00ED0CD9">
            <w:pPr>
              <w:rPr>
                <w:rFonts w:ascii="Times New Roman" w:hAnsi="Times New Roman" w:cs="Times New Roman"/>
              </w:rPr>
            </w:pPr>
            <w:r w:rsidRPr="00267761">
              <w:rPr>
                <w:rFonts w:ascii="Times New Roman" w:hAnsi="Times New Roman" w:cs="Times New Roman"/>
              </w:rPr>
              <w:t>U.S. Attorney General</w:t>
            </w:r>
          </w:p>
        </w:tc>
      </w:tr>
      <w:tr w:rsidR="00B56EB0" w14:paraId="5943A6DC" w14:textId="77777777" w:rsidTr="00ED0CD9">
        <w:trPr>
          <w:trHeight w:val="648"/>
        </w:trPr>
        <w:tc>
          <w:tcPr>
            <w:tcW w:w="3600" w:type="dxa"/>
          </w:tcPr>
          <w:p w14:paraId="4E598478" w14:textId="77777777" w:rsidR="00B56EB0" w:rsidRPr="00D14E52" w:rsidRDefault="00B56EB0" w:rsidP="00ED0CD9">
            <w:pPr>
              <w:rPr>
                <w:rFonts w:ascii="Times New Roman" w:hAnsi="Times New Roman" w:cs="Times New Roman"/>
              </w:rPr>
            </w:pPr>
            <w:r w:rsidRPr="00D14E52">
              <w:rPr>
                <w:rFonts w:ascii="Times New Roman" w:hAnsi="Times New Roman"/>
                <w:szCs w:val="20"/>
              </w:rPr>
              <w:t>Cornell Weill Medical College (2009)</w:t>
            </w:r>
          </w:p>
        </w:tc>
        <w:tc>
          <w:tcPr>
            <w:tcW w:w="1440" w:type="dxa"/>
          </w:tcPr>
          <w:p w14:paraId="5B3BD6C5"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$2.6</w:t>
            </w:r>
          </w:p>
        </w:tc>
        <w:tc>
          <w:tcPr>
            <w:tcW w:w="2160" w:type="dxa"/>
          </w:tcPr>
          <w:p w14:paraId="21AB21FA" w14:textId="77777777" w:rsidR="00B56EB0" w:rsidRPr="00D14E52" w:rsidRDefault="00B56EB0" w:rsidP="00ED0CD9">
            <w:pPr>
              <w:rPr>
                <w:rFonts w:ascii="Times New Roman" w:hAnsi="Times New Roman" w:cs="Times New Roman"/>
              </w:rPr>
            </w:pPr>
            <w:r w:rsidRPr="00D14E52">
              <w:rPr>
                <w:rFonts w:ascii="Times New Roman" w:hAnsi="Times New Roman"/>
                <w:szCs w:val="20"/>
              </w:rPr>
              <w:t>Committed Effort</w:t>
            </w:r>
          </w:p>
        </w:tc>
        <w:tc>
          <w:tcPr>
            <w:tcW w:w="2160" w:type="dxa"/>
          </w:tcPr>
          <w:p w14:paraId="3D434891" w14:textId="77777777" w:rsidR="00B56EB0" w:rsidRPr="00D14E52" w:rsidRDefault="00B56EB0" w:rsidP="00ED0CD9">
            <w:pPr>
              <w:rPr>
                <w:rFonts w:ascii="Times New Roman" w:hAnsi="Times New Roman" w:cs="Times New Roman"/>
              </w:rPr>
            </w:pPr>
            <w:r w:rsidRPr="00D14E52">
              <w:rPr>
                <w:rFonts w:ascii="Times New Roman" w:hAnsi="Times New Roman"/>
                <w:szCs w:val="20"/>
              </w:rPr>
              <w:t>National Institutes of Health</w:t>
            </w:r>
          </w:p>
        </w:tc>
      </w:tr>
      <w:tr w:rsidR="00B56EB0" w14:paraId="29C8E340" w14:textId="77777777" w:rsidTr="00ED0CD9">
        <w:trPr>
          <w:trHeight w:val="648"/>
        </w:trPr>
        <w:tc>
          <w:tcPr>
            <w:tcW w:w="3600" w:type="dxa"/>
          </w:tcPr>
          <w:p w14:paraId="13652B01" w14:textId="77777777" w:rsidR="00B56EB0" w:rsidRPr="00D14E52" w:rsidRDefault="00B56EB0" w:rsidP="00ED0CD9">
            <w:pPr>
              <w:rPr>
                <w:rFonts w:ascii="Times New Roman" w:hAnsi="Times New Roman" w:cs="Times New Roman"/>
              </w:rPr>
            </w:pPr>
            <w:r w:rsidRPr="00D14E52">
              <w:rPr>
                <w:rFonts w:ascii="Times New Roman" w:hAnsi="Times New Roman"/>
                <w:szCs w:val="20"/>
              </w:rPr>
              <w:lastRenderedPageBreak/>
              <w:t>University of California – Santa Barbara (2012)</w:t>
            </w:r>
          </w:p>
        </w:tc>
        <w:tc>
          <w:tcPr>
            <w:tcW w:w="1440" w:type="dxa"/>
          </w:tcPr>
          <w:p w14:paraId="2B2F7A1D"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$1.9</w:t>
            </w:r>
          </w:p>
        </w:tc>
        <w:tc>
          <w:tcPr>
            <w:tcW w:w="2160" w:type="dxa"/>
          </w:tcPr>
          <w:p w14:paraId="576C7F94" w14:textId="77777777" w:rsidR="00B56EB0" w:rsidRPr="00D14E52" w:rsidRDefault="00B56EB0" w:rsidP="00ED0CD9">
            <w:pPr>
              <w:rPr>
                <w:rFonts w:ascii="Times New Roman" w:hAnsi="Times New Roman" w:cs="Times New Roman"/>
              </w:rPr>
            </w:pPr>
            <w:r w:rsidRPr="00D14E52">
              <w:rPr>
                <w:rFonts w:ascii="Times New Roman" w:hAnsi="Times New Roman"/>
                <w:szCs w:val="20"/>
              </w:rPr>
              <w:t>Summer Effort Reporting</w:t>
            </w:r>
          </w:p>
        </w:tc>
        <w:tc>
          <w:tcPr>
            <w:tcW w:w="2160" w:type="dxa"/>
          </w:tcPr>
          <w:p w14:paraId="786730D2" w14:textId="77777777" w:rsidR="00B56EB0" w:rsidRPr="00D14E52" w:rsidRDefault="00B56EB0" w:rsidP="00ED0CD9">
            <w:pPr>
              <w:rPr>
                <w:rFonts w:ascii="Times New Roman" w:hAnsi="Times New Roman" w:cs="Times New Roman"/>
              </w:rPr>
            </w:pPr>
            <w:r w:rsidRPr="00D14E52">
              <w:rPr>
                <w:rFonts w:ascii="Times New Roman" w:hAnsi="Times New Roman"/>
                <w:szCs w:val="20"/>
              </w:rPr>
              <w:t>National Science Foundation</w:t>
            </w:r>
          </w:p>
        </w:tc>
      </w:tr>
      <w:tr w:rsidR="00B56EB0" w14:paraId="55664592" w14:textId="77777777" w:rsidTr="00ED0CD9">
        <w:trPr>
          <w:trHeight w:val="648"/>
        </w:trPr>
        <w:tc>
          <w:tcPr>
            <w:tcW w:w="3600" w:type="dxa"/>
          </w:tcPr>
          <w:p w14:paraId="1AC2C493" w14:textId="77777777" w:rsidR="00B56EB0" w:rsidRPr="00D14E52" w:rsidRDefault="00B56EB0" w:rsidP="00ED0CD9">
            <w:pPr>
              <w:rPr>
                <w:rFonts w:ascii="Times New Roman" w:hAnsi="Times New Roman" w:cs="Times New Roman"/>
              </w:rPr>
            </w:pPr>
            <w:r w:rsidRPr="00D14E52">
              <w:rPr>
                <w:rFonts w:ascii="Times New Roman" w:hAnsi="Times New Roman"/>
                <w:szCs w:val="20"/>
              </w:rPr>
              <w:t>University of California – Los Angeles (2014)</w:t>
            </w:r>
          </w:p>
        </w:tc>
        <w:tc>
          <w:tcPr>
            <w:tcW w:w="1440" w:type="dxa"/>
          </w:tcPr>
          <w:p w14:paraId="3CFC0954"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$2.1</w:t>
            </w:r>
          </w:p>
        </w:tc>
        <w:tc>
          <w:tcPr>
            <w:tcW w:w="2160" w:type="dxa"/>
          </w:tcPr>
          <w:p w14:paraId="2BFEB1C2" w14:textId="77777777" w:rsidR="00B56EB0" w:rsidRPr="00D14E52" w:rsidRDefault="00B56EB0" w:rsidP="00ED0CD9">
            <w:pPr>
              <w:rPr>
                <w:rFonts w:ascii="Times New Roman" w:hAnsi="Times New Roman" w:cs="Times New Roman"/>
              </w:rPr>
            </w:pPr>
            <w:r w:rsidRPr="00D14E52">
              <w:rPr>
                <w:rFonts w:ascii="Times New Roman" w:hAnsi="Times New Roman"/>
                <w:szCs w:val="20"/>
              </w:rPr>
              <w:t>Summer Effort Reporting</w:t>
            </w:r>
          </w:p>
        </w:tc>
        <w:tc>
          <w:tcPr>
            <w:tcW w:w="2160" w:type="dxa"/>
          </w:tcPr>
          <w:p w14:paraId="64F63BF0" w14:textId="77777777" w:rsidR="00B56EB0" w:rsidRPr="00D14E52" w:rsidRDefault="00B56EB0" w:rsidP="00ED0CD9">
            <w:pPr>
              <w:rPr>
                <w:rFonts w:ascii="Times New Roman" w:hAnsi="Times New Roman" w:cs="Times New Roman"/>
              </w:rPr>
            </w:pPr>
            <w:r w:rsidRPr="00D14E52">
              <w:rPr>
                <w:rFonts w:ascii="Times New Roman" w:hAnsi="Times New Roman"/>
                <w:szCs w:val="20"/>
              </w:rPr>
              <w:t>National Science Foundation</w:t>
            </w:r>
          </w:p>
        </w:tc>
      </w:tr>
      <w:tr w:rsidR="00B56EB0" w14:paraId="3D5BB6A3" w14:textId="77777777" w:rsidTr="00ED0CD9">
        <w:trPr>
          <w:trHeight w:val="648"/>
        </w:trPr>
        <w:tc>
          <w:tcPr>
            <w:tcW w:w="3600" w:type="dxa"/>
          </w:tcPr>
          <w:p w14:paraId="4F87D4A5" w14:textId="77777777" w:rsidR="00B56EB0" w:rsidRPr="00D14E52" w:rsidRDefault="00B56EB0" w:rsidP="00ED0CD9">
            <w:pPr>
              <w:rPr>
                <w:rFonts w:ascii="Times New Roman" w:hAnsi="Times New Roman" w:cs="Times New Roman"/>
              </w:rPr>
            </w:pPr>
            <w:r w:rsidRPr="00D14E52">
              <w:rPr>
                <w:rFonts w:ascii="Times New Roman" w:hAnsi="Times New Roman"/>
                <w:szCs w:val="20"/>
              </w:rPr>
              <w:t>Columbia University (2014)</w:t>
            </w:r>
          </w:p>
        </w:tc>
        <w:tc>
          <w:tcPr>
            <w:tcW w:w="1440" w:type="dxa"/>
          </w:tcPr>
          <w:p w14:paraId="28F59948"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$9.0</w:t>
            </w:r>
          </w:p>
        </w:tc>
        <w:tc>
          <w:tcPr>
            <w:tcW w:w="2160" w:type="dxa"/>
          </w:tcPr>
          <w:p w14:paraId="710622BD"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Reporting</w:t>
            </w:r>
          </w:p>
        </w:tc>
        <w:tc>
          <w:tcPr>
            <w:tcW w:w="2160" w:type="dxa"/>
          </w:tcPr>
          <w:p w14:paraId="136FA6B9" w14:textId="77777777" w:rsidR="00B56EB0" w:rsidRPr="00D14E52" w:rsidRDefault="00B56EB0" w:rsidP="00ED0CD9">
            <w:pPr>
              <w:rPr>
                <w:rFonts w:ascii="Times New Roman" w:hAnsi="Times New Roman" w:cs="Times New Roman"/>
              </w:rPr>
            </w:pPr>
            <w:r w:rsidRPr="00D14E52">
              <w:rPr>
                <w:rFonts w:ascii="Times New Roman" w:hAnsi="Times New Roman"/>
                <w:szCs w:val="20"/>
              </w:rPr>
              <w:t>Health &amp; Human Services</w:t>
            </w:r>
          </w:p>
        </w:tc>
      </w:tr>
      <w:tr w:rsidR="00B56EB0" w14:paraId="1832A85E" w14:textId="77777777" w:rsidTr="00ED0CD9">
        <w:trPr>
          <w:trHeight w:val="648"/>
        </w:trPr>
        <w:tc>
          <w:tcPr>
            <w:tcW w:w="3600" w:type="dxa"/>
          </w:tcPr>
          <w:p w14:paraId="027A643C" w14:textId="77777777" w:rsidR="00B56EB0" w:rsidRPr="00D14E52" w:rsidRDefault="00B56EB0" w:rsidP="00ED0CD9">
            <w:pPr>
              <w:rPr>
                <w:rFonts w:ascii="Times New Roman" w:hAnsi="Times New Roman" w:cs="Times New Roman"/>
              </w:rPr>
            </w:pPr>
            <w:r w:rsidRPr="00D14E52">
              <w:rPr>
                <w:rFonts w:ascii="Times New Roman" w:hAnsi="Times New Roman"/>
                <w:szCs w:val="20"/>
              </w:rPr>
              <w:t>University of California – Berkley (2015)</w:t>
            </w:r>
          </w:p>
        </w:tc>
        <w:tc>
          <w:tcPr>
            <w:tcW w:w="1440" w:type="dxa"/>
          </w:tcPr>
          <w:p w14:paraId="2C63FD2F"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$1.6</w:t>
            </w:r>
          </w:p>
        </w:tc>
        <w:tc>
          <w:tcPr>
            <w:tcW w:w="2160" w:type="dxa"/>
          </w:tcPr>
          <w:p w14:paraId="12F4AE13"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Reporting</w:t>
            </w:r>
          </w:p>
        </w:tc>
        <w:tc>
          <w:tcPr>
            <w:tcW w:w="2160" w:type="dxa"/>
          </w:tcPr>
          <w:p w14:paraId="4FC6C9A5" w14:textId="77777777" w:rsidR="00B56EB0" w:rsidRPr="00D14E52" w:rsidRDefault="00B56EB0" w:rsidP="00ED0CD9">
            <w:pPr>
              <w:rPr>
                <w:rFonts w:ascii="Times New Roman" w:hAnsi="Times New Roman" w:cs="Times New Roman"/>
              </w:rPr>
            </w:pPr>
            <w:r w:rsidRPr="00D14E52">
              <w:rPr>
                <w:rFonts w:ascii="Times New Roman" w:hAnsi="Times New Roman"/>
                <w:szCs w:val="20"/>
              </w:rPr>
              <w:t>National Science Foundation</w:t>
            </w:r>
          </w:p>
        </w:tc>
      </w:tr>
      <w:tr w:rsidR="00B56EB0" w14:paraId="5F6CA2B3" w14:textId="77777777" w:rsidTr="00ED0CD9">
        <w:trPr>
          <w:trHeight w:val="648"/>
        </w:trPr>
        <w:tc>
          <w:tcPr>
            <w:tcW w:w="3600" w:type="dxa"/>
          </w:tcPr>
          <w:p w14:paraId="6A71E76D" w14:textId="77777777" w:rsidR="00B56EB0" w:rsidRPr="00D14E52" w:rsidRDefault="00B56EB0" w:rsidP="00ED0CD9">
            <w:pPr>
              <w:rPr>
                <w:rFonts w:ascii="Times New Roman" w:hAnsi="Times New Roman" w:cs="Times New Roman"/>
              </w:rPr>
            </w:pPr>
            <w:r w:rsidRPr="00D14E52">
              <w:rPr>
                <w:rFonts w:ascii="Times New Roman" w:hAnsi="Times New Roman"/>
                <w:szCs w:val="20"/>
              </w:rPr>
              <w:t>University of North Texas Health Science Center (2018)</w:t>
            </w:r>
          </w:p>
        </w:tc>
        <w:tc>
          <w:tcPr>
            <w:tcW w:w="1440" w:type="dxa"/>
          </w:tcPr>
          <w:p w14:paraId="2EC8332A" w14:textId="77777777" w:rsidR="00B56EB0" w:rsidRPr="00D14E52" w:rsidRDefault="00B56EB0" w:rsidP="00ED0CD9">
            <w:pPr>
              <w:jc w:val="center"/>
              <w:rPr>
                <w:rFonts w:ascii="Times New Roman" w:hAnsi="Times New Roman" w:cs="Times New Roman"/>
              </w:rPr>
            </w:pPr>
            <w:r w:rsidRPr="00D14E52">
              <w:rPr>
                <w:rFonts w:ascii="Times New Roman" w:hAnsi="Times New Roman"/>
                <w:szCs w:val="20"/>
              </w:rPr>
              <w:t>$13</w:t>
            </w:r>
          </w:p>
        </w:tc>
        <w:tc>
          <w:tcPr>
            <w:tcW w:w="2160" w:type="dxa"/>
          </w:tcPr>
          <w:p w14:paraId="515FA1AE" w14:textId="77777777" w:rsidR="00B56EB0" w:rsidRPr="00D14E52" w:rsidRDefault="00B56EB0" w:rsidP="00ED0CD9">
            <w:pPr>
              <w:rPr>
                <w:rFonts w:ascii="Times New Roman" w:hAnsi="Times New Roman" w:cs="Times New Roman"/>
              </w:rPr>
            </w:pPr>
            <w:r w:rsidRPr="00D14E52">
              <w:rPr>
                <w:rFonts w:ascii="Times New Roman" w:hAnsi="Times New Roman"/>
                <w:szCs w:val="20"/>
              </w:rPr>
              <w:t>Effort Reporting</w:t>
            </w:r>
          </w:p>
        </w:tc>
        <w:tc>
          <w:tcPr>
            <w:tcW w:w="2160" w:type="dxa"/>
          </w:tcPr>
          <w:p w14:paraId="5CCA7EBB" w14:textId="77777777" w:rsidR="00B56EB0" w:rsidRPr="00D14E52" w:rsidRDefault="00B56EB0" w:rsidP="00ED0CD9">
            <w:pPr>
              <w:rPr>
                <w:rFonts w:ascii="Times New Roman" w:hAnsi="Times New Roman" w:cs="Times New Roman"/>
              </w:rPr>
            </w:pPr>
            <w:r w:rsidRPr="00D14E52">
              <w:rPr>
                <w:rFonts w:ascii="Times New Roman" w:hAnsi="Times New Roman"/>
                <w:szCs w:val="20"/>
              </w:rPr>
              <w:t>Department of Justice (02/16/18 press release)</w:t>
            </w:r>
          </w:p>
        </w:tc>
      </w:tr>
    </w:tbl>
    <w:p w14:paraId="65AA93E7" w14:textId="77777777" w:rsidR="00B56EB0" w:rsidRDefault="00B56EB0" w:rsidP="00B56EB0">
      <w:pPr>
        <w:rPr>
          <w:rFonts w:ascii="Times New Roman" w:hAnsi="Times New Roman"/>
          <w:b/>
          <w:sz w:val="24"/>
          <w:szCs w:val="24"/>
        </w:rPr>
      </w:pPr>
    </w:p>
    <w:p w14:paraId="5BF8EDD1" w14:textId="77777777" w:rsidR="00B56EB0" w:rsidRPr="00ED0CD9" w:rsidRDefault="00B56EB0" w:rsidP="00B56EB0">
      <w:pPr>
        <w:rPr>
          <w:rFonts w:ascii="Times New Roman" w:hAnsi="Times New Roman"/>
          <w:sz w:val="24"/>
          <w:szCs w:val="24"/>
        </w:rPr>
      </w:pPr>
      <w:r>
        <w:rPr>
          <w:rFonts w:ascii="Times New Roman" w:hAnsi="Times New Roman"/>
          <w:sz w:val="24"/>
          <w:szCs w:val="24"/>
        </w:rPr>
        <w:t>Note:  Department of Justice and U.S Attorney General indicates a federal court case based on a settlement under the False Claims Act.  The University contested the results of a federal audit in federal court, which resulted in the noted settlement amount against the University.</w:t>
      </w:r>
    </w:p>
    <w:p w14:paraId="3903B965" w14:textId="77777777" w:rsidR="00B56EB0" w:rsidRDefault="00B56EB0" w:rsidP="00BC5E8E">
      <w:pPr>
        <w:rPr>
          <w:rFonts w:ascii="Times New Roman" w:hAnsi="Times New Roman"/>
          <w:sz w:val="24"/>
          <w:szCs w:val="24"/>
        </w:rPr>
      </w:pPr>
    </w:p>
    <w:p w14:paraId="5E31CF40" w14:textId="77777777" w:rsidR="00BA7810" w:rsidRPr="00441D80" w:rsidRDefault="00BA7810" w:rsidP="00BC5E8E">
      <w:pPr>
        <w:jc w:val="center"/>
      </w:pPr>
    </w:p>
    <w:sectPr w:rsidR="00BA7810" w:rsidRPr="00441D80" w:rsidSect="00E14021">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3607B" w14:textId="77777777" w:rsidR="00016052" w:rsidRDefault="00016052" w:rsidP="00944485">
      <w:r>
        <w:separator/>
      </w:r>
    </w:p>
  </w:endnote>
  <w:endnote w:type="continuationSeparator" w:id="0">
    <w:p w14:paraId="32B27CD6" w14:textId="77777777" w:rsidR="00016052" w:rsidRDefault="00016052" w:rsidP="0094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82F5" w14:textId="77777777" w:rsidR="00BC5E8E" w:rsidRDefault="00BC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71F5" w14:textId="77777777" w:rsidR="00BC5E8E" w:rsidRDefault="00BC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13FD" w14:textId="77777777" w:rsidR="00944485" w:rsidRDefault="00944485">
    <w:pPr>
      <w:pStyle w:val="Footer"/>
      <w:jc w:val="right"/>
    </w:pPr>
    <w:r>
      <w:fldChar w:fldCharType="begin"/>
    </w:r>
    <w:r>
      <w:instrText xml:space="preserve"> PAGE   \* MERGEFORMAT </w:instrText>
    </w:r>
    <w:r>
      <w:fldChar w:fldCharType="separate"/>
    </w:r>
    <w:r>
      <w:rPr>
        <w:noProof/>
      </w:rPr>
      <w:t>2</w:t>
    </w:r>
    <w:r>
      <w:fldChar w:fldCharType="end"/>
    </w:r>
  </w:p>
  <w:p w14:paraId="5962B157" w14:textId="77777777" w:rsidR="00944485" w:rsidRDefault="00944485">
    <w:pPr>
      <w:pStyle w:val="Footer"/>
    </w:pPr>
    <w:r>
      <w:t>UNI Internal Audit Report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C400" w14:textId="4B5C1D84" w:rsidR="00944485" w:rsidRDefault="00944485" w:rsidP="00944485">
    <w:pPr>
      <w:pStyle w:val="Footer"/>
      <w:rPr>
        <w:snapToGrid w:val="0"/>
      </w:rPr>
    </w:pPr>
    <w:r>
      <w:t>UNI In</w:t>
    </w:r>
    <w:r w:rsidR="00BC5E8E">
      <w:t>ternal Audit Report – Compensated Effort</w:t>
    </w:r>
    <w:r>
      <w:tab/>
    </w:r>
    <w:r>
      <w:tab/>
    </w:r>
    <w:r>
      <w:rPr>
        <w:rStyle w:val="PageNumber"/>
      </w:rPr>
      <w:fldChar w:fldCharType="begin"/>
    </w:r>
    <w:r>
      <w:rPr>
        <w:rStyle w:val="PageNumber"/>
      </w:rPr>
      <w:instrText xml:space="preserve"> PAGE </w:instrText>
    </w:r>
    <w:r>
      <w:rPr>
        <w:rStyle w:val="PageNumber"/>
      </w:rPr>
      <w:fldChar w:fldCharType="separate"/>
    </w:r>
    <w:r w:rsidR="00FA1A24">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FDEB" w14:textId="77777777" w:rsidR="00944485" w:rsidRDefault="00944485" w:rsidP="00944485">
    <w:pPr>
      <w:pStyle w:val="Footer"/>
      <w:rPr>
        <w:snapToGrid w:val="0"/>
      </w:rPr>
    </w:pPr>
    <w:r>
      <w:t>UNI Internal Audit Report – Audit Name</w:t>
    </w:r>
    <w:r>
      <w:tab/>
    </w:r>
    <w:r>
      <w:tab/>
    </w:r>
    <w:r>
      <w:rPr>
        <w:rStyle w:val="PageNumber"/>
      </w:rPr>
      <w:fldChar w:fldCharType="begin"/>
    </w:r>
    <w:r>
      <w:rPr>
        <w:rStyle w:val="PageNumber"/>
      </w:rPr>
      <w:instrText xml:space="preserve"> PAGE </w:instrText>
    </w:r>
    <w:r>
      <w:rPr>
        <w:rStyle w:val="PageNumber"/>
      </w:rPr>
      <w:fldChar w:fldCharType="separate"/>
    </w:r>
    <w:r w:rsidR="00E1402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4355A" w14:textId="77777777" w:rsidR="00016052" w:rsidRDefault="00016052" w:rsidP="00944485">
      <w:r>
        <w:separator/>
      </w:r>
    </w:p>
  </w:footnote>
  <w:footnote w:type="continuationSeparator" w:id="0">
    <w:p w14:paraId="0B881DAA" w14:textId="77777777" w:rsidR="00016052" w:rsidRDefault="00016052" w:rsidP="00944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AFD76" w14:textId="5DF052AD" w:rsidR="00BC5E8E" w:rsidRDefault="00016052">
    <w:pPr>
      <w:pStyle w:val="Header"/>
    </w:pPr>
    <w:r>
      <w:rPr>
        <w:noProof/>
      </w:rPr>
      <w:pict w14:anchorId="013B6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876"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b2a1c7 [194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62E5" w14:textId="47D1E5CF" w:rsidR="00BC5E8E" w:rsidRDefault="00016052">
    <w:pPr>
      <w:pStyle w:val="Header"/>
    </w:pPr>
    <w:r>
      <w:rPr>
        <w:noProof/>
      </w:rPr>
      <w:pict w14:anchorId="0422D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877"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b2a1c7 [194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DDFF1" w14:textId="72060BA4" w:rsidR="00BC5E8E" w:rsidRDefault="00016052">
    <w:pPr>
      <w:pStyle w:val="Header"/>
    </w:pPr>
    <w:r>
      <w:rPr>
        <w:noProof/>
      </w:rPr>
      <w:pict w14:anchorId="31DFC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875"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b2a1c7 [1943]"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83C5" w14:textId="6A325C6B" w:rsidR="00FA1A24" w:rsidRDefault="00016052">
    <w:pPr>
      <w:pStyle w:val="Header"/>
    </w:pPr>
    <w:r>
      <w:rPr>
        <w:noProof/>
      </w:rPr>
      <w:pict w14:anchorId="00CA4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879"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b2a1c7 [1943]"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2556" w14:textId="7F2D7C19" w:rsidR="00FA1A24" w:rsidRDefault="00016052">
    <w:pPr>
      <w:pStyle w:val="Header"/>
    </w:pPr>
    <w:r>
      <w:rPr>
        <w:noProof/>
      </w:rPr>
      <w:pict w14:anchorId="5D82D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880"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b2a1c7 [1943]"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367D" w14:textId="59040415" w:rsidR="00FA1A24" w:rsidRDefault="00016052">
    <w:pPr>
      <w:pStyle w:val="Header"/>
    </w:pPr>
    <w:r>
      <w:rPr>
        <w:noProof/>
      </w:rPr>
      <w:pict w14:anchorId="62CC7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878"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b2a1c7 [194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2ED"/>
    <w:multiLevelType w:val="hybridMultilevel"/>
    <w:tmpl w:val="49E8B1B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50391D"/>
    <w:multiLevelType w:val="hybridMultilevel"/>
    <w:tmpl w:val="BB9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D08DD"/>
    <w:multiLevelType w:val="hybridMultilevel"/>
    <w:tmpl w:val="0FEAD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3C2AB1"/>
    <w:multiLevelType w:val="hybridMultilevel"/>
    <w:tmpl w:val="05F6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404AAF"/>
    <w:multiLevelType w:val="hybridMultilevel"/>
    <w:tmpl w:val="51408DDA"/>
    <w:lvl w:ilvl="0" w:tplc="04090001">
      <w:start w:val="1"/>
      <w:numFmt w:val="bullet"/>
      <w:lvlText w:val=""/>
      <w:lvlJc w:val="left"/>
      <w:pPr>
        <w:ind w:left="720" w:hanging="360"/>
      </w:pPr>
      <w:rPr>
        <w:rFonts w:ascii="Symbol" w:hAnsi="Symbol" w:hint="default"/>
      </w:rPr>
    </w:lvl>
    <w:lvl w:ilvl="1" w:tplc="60AC305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477DAC"/>
    <w:multiLevelType w:val="hybridMultilevel"/>
    <w:tmpl w:val="2678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Win_Audit_ID" w:val="513040385FE849329B1033AAEEAF134B"/>
    <w:docVar w:name="AAWin_Doc_ID" w:val="A1F073F4A5EF497D998C99B5609952BF"/>
    <w:docVar w:name="AAWin_Window_Handle" w:val="1706976"/>
    <w:docVar w:name="Attachment_Key" w:val="171BCD59BB6B441D81F2911C06ACFB99"/>
    <w:docVar w:name="ValidSession" w:val="True"/>
  </w:docVars>
  <w:rsids>
    <w:rsidRoot w:val="00C2479E"/>
    <w:rsid w:val="00002D66"/>
    <w:rsid w:val="00016052"/>
    <w:rsid w:val="000A5547"/>
    <w:rsid w:val="000F4618"/>
    <w:rsid w:val="001052B5"/>
    <w:rsid w:val="00163A09"/>
    <w:rsid w:val="001657FB"/>
    <w:rsid w:val="001D4277"/>
    <w:rsid w:val="00207335"/>
    <w:rsid w:val="002232A5"/>
    <w:rsid w:val="0023716C"/>
    <w:rsid w:val="00267761"/>
    <w:rsid w:val="00280DF3"/>
    <w:rsid w:val="002A527E"/>
    <w:rsid w:val="002D4FF6"/>
    <w:rsid w:val="003506B9"/>
    <w:rsid w:val="003526B1"/>
    <w:rsid w:val="00396526"/>
    <w:rsid w:val="003D5F4D"/>
    <w:rsid w:val="003D6E83"/>
    <w:rsid w:val="00441D80"/>
    <w:rsid w:val="00455497"/>
    <w:rsid w:val="004A40D4"/>
    <w:rsid w:val="004A5E8B"/>
    <w:rsid w:val="00513F62"/>
    <w:rsid w:val="005935A6"/>
    <w:rsid w:val="006564E0"/>
    <w:rsid w:val="006655DB"/>
    <w:rsid w:val="006C3C47"/>
    <w:rsid w:val="006E221A"/>
    <w:rsid w:val="006E59D2"/>
    <w:rsid w:val="007115ED"/>
    <w:rsid w:val="007327C7"/>
    <w:rsid w:val="00793C8E"/>
    <w:rsid w:val="00800ACF"/>
    <w:rsid w:val="00807A02"/>
    <w:rsid w:val="00833DC6"/>
    <w:rsid w:val="008563EC"/>
    <w:rsid w:val="0086660A"/>
    <w:rsid w:val="0088259A"/>
    <w:rsid w:val="008B605D"/>
    <w:rsid w:val="008B6833"/>
    <w:rsid w:val="008B7875"/>
    <w:rsid w:val="008D0C05"/>
    <w:rsid w:val="00923CB4"/>
    <w:rsid w:val="00944485"/>
    <w:rsid w:val="00964CDD"/>
    <w:rsid w:val="009B6E2E"/>
    <w:rsid w:val="009E2330"/>
    <w:rsid w:val="00A02BC1"/>
    <w:rsid w:val="00A151B0"/>
    <w:rsid w:val="00A21521"/>
    <w:rsid w:val="00A54214"/>
    <w:rsid w:val="00AB3CD0"/>
    <w:rsid w:val="00AB71FC"/>
    <w:rsid w:val="00B3462A"/>
    <w:rsid w:val="00B51DAE"/>
    <w:rsid w:val="00B56EB0"/>
    <w:rsid w:val="00BA7810"/>
    <w:rsid w:val="00BC5E8E"/>
    <w:rsid w:val="00C11801"/>
    <w:rsid w:val="00C23CC1"/>
    <w:rsid w:val="00C2479E"/>
    <w:rsid w:val="00C24E75"/>
    <w:rsid w:val="00C344A2"/>
    <w:rsid w:val="00C36898"/>
    <w:rsid w:val="00C60490"/>
    <w:rsid w:val="00C95900"/>
    <w:rsid w:val="00C9591F"/>
    <w:rsid w:val="00CB542D"/>
    <w:rsid w:val="00CC0C62"/>
    <w:rsid w:val="00CE182E"/>
    <w:rsid w:val="00D87910"/>
    <w:rsid w:val="00D95593"/>
    <w:rsid w:val="00DF393A"/>
    <w:rsid w:val="00E14021"/>
    <w:rsid w:val="00E26CF2"/>
    <w:rsid w:val="00E36653"/>
    <w:rsid w:val="00E42ACA"/>
    <w:rsid w:val="00E503C9"/>
    <w:rsid w:val="00E60F54"/>
    <w:rsid w:val="00E83141"/>
    <w:rsid w:val="00ED3680"/>
    <w:rsid w:val="00FA1A24"/>
    <w:rsid w:val="00FC188F"/>
    <w:rsid w:val="00FE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1D92562"/>
  <w15:chartTrackingRefBased/>
  <w15:docId w15:val="{9987FED5-7F82-4B58-B5CA-5091D6E2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6">
    <w:name w:val="heading 6"/>
    <w:basedOn w:val="Normal"/>
    <w:next w:val="Normal"/>
    <w:link w:val="Heading6Char"/>
    <w:semiHidden/>
    <w:unhideWhenUsed/>
    <w:qFormat/>
    <w:rsid w:val="005935A6"/>
    <w:pPr>
      <w:keepNext/>
      <w:outlineLvl w:val="5"/>
    </w:pPr>
    <w:rPr>
      <w:rFonts w:ascii="Times New Roman" w:hAnsi="Times New Roman"/>
      <w:b/>
      <w:bCs/>
      <w:sz w:val="24"/>
    </w:rPr>
  </w:style>
  <w:style w:type="paragraph" w:styleId="Heading7">
    <w:name w:val="heading 7"/>
    <w:basedOn w:val="Normal"/>
    <w:next w:val="Normal"/>
    <w:link w:val="Heading7Char"/>
    <w:semiHidden/>
    <w:unhideWhenUsed/>
    <w:qFormat/>
    <w:rsid w:val="005935A6"/>
    <w:pPr>
      <w:keepNext/>
      <w:pBdr>
        <w:top w:val="double" w:sz="18" w:space="1" w:color="auto"/>
        <w:left w:val="double" w:sz="18" w:space="1" w:color="auto"/>
        <w:bottom w:val="double" w:sz="18" w:space="1" w:color="auto"/>
        <w:right w:val="double" w:sz="18" w:space="1" w:color="auto"/>
      </w:pBdr>
      <w:ind w:firstLine="360"/>
      <w:outlineLvl w:val="6"/>
    </w:pPr>
    <w:rPr>
      <w:rFonts w:ascii="Times New Roman" w:hAnsi="Times New Roman"/>
      <w:sz w:val="24"/>
    </w:rPr>
  </w:style>
  <w:style w:type="paragraph" w:styleId="Heading8">
    <w:name w:val="heading 8"/>
    <w:basedOn w:val="Normal"/>
    <w:next w:val="Normal"/>
    <w:link w:val="Heading8Char"/>
    <w:semiHidden/>
    <w:unhideWhenUsed/>
    <w:qFormat/>
    <w:rsid w:val="005935A6"/>
    <w:pPr>
      <w:keepNext/>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semiHidden/>
    <w:rsid w:val="005935A6"/>
    <w:rPr>
      <w:b/>
      <w:bCs/>
      <w:sz w:val="24"/>
    </w:rPr>
  </w:style>
  <w:style w:type="character" w:customStyle="1" w:styleId="Heading7Char">
    <w:name w:val="Heading 7 Char"/>
    <w:link w:val="Heading7"/>
    <w:semiHidden/>
    <w:rsid w:val="005935A6"/>
    <w:rPr>
      <w:sz w:val="24"/>
    </w:rPr>
  </w:style>
  <w:style w:type="character" w:customStyle="1" w:styleId="Heading8Char">
    <w:name w:val="Heading 8 Char"/>
    <w:link w:val="Heading8"/>
    <w:semiHidden/>
    <w:rsid w:val="005935A6"/>
    <w:rPr>
      <w:sz w:val="24"/>
    </w:rPr>
  </w:style>
  <w:style w:type="paragraph" w:styleId="Footer">
    <w:name w:val="footer"/>
    <w:basedOn w:val="Normal"/>
    <w:link w:val="FooterChar"/>
    <w:unhideWhenUsed/>
    <w:rsid w:val="005935A6"/>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rsid w:val="005935A6"/>
  </w:style>
  <w:style w:type="paragraph" w:styleId="BodyText">
    <w:name w:val="Body Text"/>
    <w:basedOn w:val="Normal"/>
    <w:link w:val="BodyTextChar"/>
    <w:semiHidden/>
    <w:unhideWhenUsed/>
    <w:rsid w:val="005935A6"/>
    <w:pPr>
      <w:spacing w:before="240"/>
    </w:pPr>
    <w:rPr>
      <w:rFonts w:ascii="Times New Roman" w:hAnsi="Times New Roman"/>
      <w:sz w:val="24"/>
    </w:rPr>
  </w:style>
  <w:style w:type="character" w:customStyle="1" w:styleId="BodyTextChar">
    <w:name w:val="Body Text Char"/>
    <w:link w:val="BodyText"/>
    <w:semiHidden/>
    <w:rsid w:val="005935A6"/>
    <w:rPr>
      <w:sz w:val="24"/>
    </w:rPr>
  </w:style>
  <w:style w:type="paragraph" w:styleId="Header">
    <w:name w:val="header"/>
    <w:basedOn w:val="Normal"/>
    <w:link w:val="HeaderChar"/>
    <w:uiPriority w:val="99"/>
    <w:unhideWhenUsed/>
    <w:rsid w:val="00944485"/>
    <w:pPr>
      <w:tabs>
        <w:tab w:val="center" w:pos="4680"/>
        <w:tab w:val="right" w:pos="9360"/>
      </w:tabs>
    </w:pPr>
  </w:style>
  <w:style w:type="character" w:customStyle="1" w:styleId="HeaderChar">
    <w:name w:val="Header Char"/>
    <w:link w:val="Header"/>
    <w:uiPriority w:val="99"/>
    <w:rsid w:val="00944485"/>
    <w:rPr>
      <w:rFonts w:ascii="Arial" w:hAnsi="Arial"/>
      <w:sz w:val="22"/>
    </w:rPr>
  </w:style>
  <w:style w:type="character" w:styleId="PageNumber">
    <w:name w:val="page number"/>
    <w:basedOn w:val="DefaultParagraphFont"/>
    <w:semiHidden/>
    <w:unhideWhenUsed/>
    <w:rsid w:val="00944485"/>
  </w:style>
  <w:style w:type="paragraph" w:styleId="ListParagraph">
    <w:name w:val="List Paragraph"/>
    <w:basedOn w:val="Normal"/>
    <w:uiPriority w:val="34"/>
    <w:qFormat/>
    <w:rsid w:val="00BC5E8E"/>
    <w:pPr>
      <w:ind w:left="720"/>
      <w:contextualSpacing/>
    </w:pPr>
  </w:style>
  <w:style w:type="character" w:styleId="Strong">
    <w:name w:val="Strong"/>
    <w:basedOn w:val="DefaultParagraphFont"/>
    <w:uiPriority w:val="22"/>
    <w:qFormat/>
    <w:rsid w:val="00BC5E8E"/>
    <w:rPr>
      <w:b/>
      <w:bCs/>
    </w:rPr>
  </w:style>
  <w:style w:type="paragraph" w:styleId="BalloonText">
    <w:name w:val="Balloon Text"/>
    <w:basedOn w:val="Normal"/>
    <w:link w:val="BalloonTextChar"/>
    <w:uiPriority w:val="99"/>
    <w:semiHidden/>
    <w:unhideWhenUsed/>
    <w:rsid w:val="00C36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98"/>
    <w:rPr>
      <w:rFonts w:ascii="Segoe UI" w:hAnsi="Segoe UI" w:cs="Segoe UI"/>
      <w:sz w:val="18"/>
      <w:szCs w:val="18"/>
    </w:rPr>
  </w:style>
  <w:style w:type="paragraph" w:styleId="NormalWeb">
    <w:name w:val="Normal (Web)"/>
    <w:basedOn w:val="Normal"/>
    <w:uiPriority w:val="99"/>
    <w:unhideWhenUsed/>
    <w:rsid w:val="00DF393A"/>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C95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D66"/>
    <w:rPr>
      <w:sz w:val="16"/>
      <w:szCs w:val="16"/>
    </w:rPr>
  </w:style>
  <w:style w:type="paragraph" w:styleId="CommentText">
    <w:name w:val="annotation text"/>
    <w:basedOn w:val="Normal"/>
    <w:link w:val="CommentTextChar"/>
    <w:uiPriority w:val="99"/>
    <w:semiHidden/>
    <w:unhideWhenUsed/>
    <w:rsid w:val="00002D66"/>
    <w:rPr>
      <w:sz w:val="20"/>
    </w:rPr>
  </w:style>
  <w:style w:type="character" w:customStyle="1" w:styleId="CommentTextChar">
    <w:name w:val="Comment Text Char"/>
    <w:basedOn w:val="DefaultParagraphFont"/>
    <w:link w:val="CommentText"/>
    <w:uiPriority w:val="99"/>
    <w:semiHidden/>
    <w:rsid w:val="00002D66"/>
    <w:rPr>
      <w:rFonts w:ascii="Arial" w:hAnsi="Arial"/>
    </w:rPr>
  </w:style>
  <w:style w:type="paragraph" w:styleId="CommentSubject">
    <w:name w:val="annotation subject"/>
    <w:basedOn w:val="CommentText"/>
    <w:next w:val="CommentText"/>
    <w:link w:val="CommentSubjectChar"/>
    <w:uiPriority w:val="99"/>
    <w:semiHidden/>
    <w:unhideWhenUsed/>
    <w:rsid w:val="00002D66"/>
    <w:rPr>
      <w:b/>
      <w:bCs/>
    </w:rPr>
  </w:style>
  <w:style w:type="character" w:customStyle="1" w:styleId="CommentSubjectChar">
    <w:name w:val="Comment Subject Char"/>
    <w:basedOn w:val="CommentTextChar"/>
    <w:link w:val="CommentSubject"/>
    <w:uiPriority w:val="99"/>
    <w:semiHidden/>
    <w:rsid w:val="00002D66"/>
    <w:rPr>
      <w:rFonts w:ascii="Arial" w:hAnsi="Arial"/>
      <w:b/>
      <w:bCs/>
    </w:rPr>
  </w:style>
  <w:style w:type="paragraph" w:styleId="Revision">
    <w:name w:val="Revision"/>
    <w:hidden/>
    <w:uiPriority w:val="99"/>
    <w:semiHidden/>
    <w:rsid w:val="00002D6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021618">
      <w:bodyDiv w:val="1"/>
      <w:marLeft w:val="0"/>
      <w:marRight w:val="0"/>
      <w:marTop w:val="0"/>
      <w:marBottom w:val="0"/>
      <w:divBdr>
        <w:top w:val="none" w:sz="0" w:space="0" w:color="auto"/>
        <w:left w:val="none" w:sz="0" w:space="0" w:color="auto"/>
        <w:bottom w:val="none" w:sz="0" w:space="0" w:color="auto"/>
        <w:right w:val="none" w:sz="0" w:space="0" w:color="auto"/>
      </w:divBdr>
    </w:div>
    <w:div w:id="307323920">
      <w:bodyDiv w:val="1"/>
      <w:marLeft w:val="0"/>
      <w:marRight w:val="0"/>
      <w:marTop w:val="0"/>
      <w:marBottom w:val="0"/>
      <w:divBdr>
        <w:top w:val="none" w:sz="0" w:space="0" w:color="auto"/>
        <w:left w:val="none" w:sz="0" w:space="0" w:color="auto"/>
        <w:bottom w:val="none" w:sz="0" w:space="0" w:color="auto"/>
        <w:right w:val="none" w:sz="0" w:space="0" w:color="auto"/>
      </w:divBdr>
    </w:div>
    <w:div w:id="547961660">
      <w:bodyDiv w:val="1"/>
      <w:marLeft w:val="0"/>
      <w:marRight w:val="0"/>
      <w:marTop w:val="0"/>
      <w:marBottom w:val="0"/>
      <w:divBdr>
        <w:top w:val="none" w:sz="0" w:space="0" w:color="auto"/>
        <w:left w:val="none" w:sz="0" w:space="0" w:color="auto"/>
        <w:bottom w:val="none" w:sz="0" w:space="0" w:color="auto"/>
        <w:right w:val="none" w:sz="0" w:space="0" w:color="auto"/>
      </w:divBdr>
    </w:div>
    <w:div w:id="619579762">
      <w:bodyDiv w:val="1"/>
      <w:marLeft w:val="0"/>
      <w:marRight w:val="0"/>
      <w:marTop w:val="0"/>
      <w:marBottom w:val="0"/>
      <w:divBdr>
        <w:top w:val="none" w:sz="0" w:space="0" w:color="auto"/>
        <w:left w:val="none" w:sz="0" w:space="0" w:color="auto"/>
        <w:bottom w:val="none" w:sz="0" w:space="0" w:color="auto"/>
        <w:right w:val="none" w:sz="0" w:space="0" w:color="auto"/>
      </w:divBdr>
    </w:div>
    <w:div w:id="1038242475">
      <w:bodyDiv w:val="1"/>
      <w:marLeft w:val="0"/>
      <w:marRight w:val="0"/>
      <w:marTop w:val="0"/>
      <w:marBottom w:val="0"/>
      <w:divBdr>
        <w:top w:val="none" w:sz="0" w:space="0" w:color="auto"/>
        <w:left w:val="none" w:sz="0" w:space="0" w:color="auto"/>
        <w:bottom w:val="none" w:sz="0" w:space="0" w:color="auto"/>
        <w:right w:val="none" w:sz="0" w:space="0" w:color="auto"/>
      </w:divBdr>
    </w:div>
    <w:div w:id="1164971790">
      <w:bodyDiv w:val="1"/>
      <w:marLeft w:val="0"/>
      <w:marRight w:val="0"/>
      <w:marTop w:val="0"/>
      <w:marBottom w:val="0"/>
      <w:divBdr>
        <w:top w:val="none" w:sz="0" w:space="0" w:color="auto"/>
        <w:left w:val="none" w:sz="0" w:space="0" w:color="auto"/>
        <w:bottom w:val="none" w:sz="0" w:space="0" w:color="auto"/>
        <w:right w:val="none" w:sz="0" w:space="0" w:color="auto"/>
      </w:divBdr>
    </w:div>
    <w:div w:id="1438019431">
      <w:bodyDiv w:val="1"/>
      <w:marLeft w:val="0"/>
      <w:marRight w:val="0"/>
      <w:marTop w:val="0"/>
      <w:marBottom w:val="0"/>
      <w:divBdr>
        <w:top w:val="none" w:sz="0" w:space="0" w:color="auto"/>
        <w:left w:val="none" w:sz="0" w:space="0" w:color="auto"/>
        <w:bottom w:val="none" w:sz="0" w:space="0" w:color="auto"/>
        <w:right w:val="none" w:sz="0" w:space="0" w:color="auto"/>
      </w:divBdr>
    </w:div>
    <w:div w:id="1485774764">
      <w:bodyDiv w:val="1"/>
      <w:marLeft w:val="0"/>
      <w:marRight w:val="0"/>
      <w:marTop w:val="0"/>
      <w:marBottom w:val="0"/>
      <w:divBdr>
        <w:top w:val="none" w:sz="0" w:space="0" w:color="auto"/>
        <w:left w:val="none" w:sz="0" w:space="0" w:color="auto"/>
        <w:bottom w:val="none" w:sz="0" w:space="0" w:color="auto"/>
        <w:right w:val="none" w:sz="0" w:space="0" w:color="auto"/>
      </w:divBdr>
    </w:div>
    <w:div w:id="17042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c\AppData\Roaming\Microsoft\Templates\BD2468.aot"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EE06-36A1-6640-91E1-81DD2932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C:\Users\kelleyc\AppData\Roaming\Microsoft\Templates\BD2468.aot</Template>
  <TotalTime>1</TotalTime>
  <Pages>8</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Paisley Consulting</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Luschen</dc:creator>
  <cp:keywords/>
  <cp:lastModifiedBy>Microsoft Office User</cp:lastModifiedBy>
  <cp:revision>2</cp:revision>
  <dcterms:created xsi:type="dcterms:W3CDTF">2018-08-17T20:49:00Z</dcterms:created>
  <dcterms:modified xsi:type="dcterms:W3CDTF">2018-08-17T20:49:00Z</dcterms:modified>
</cp:coreProperties>
</file>